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6D" w:rsidRPr="00BF7A6D" w:rsidRDefault="00BF7A6D" w:rsidP="00BF7A6D">
      <w:bookmarkStart w:id="0" w:name="snippet"/>
      <w:r w:rsidRPr="00BF7A6D">
        <w:rPr>
          <w:rFonts w:ascii="Arial" w:hAnsi="Arial" w:cs="Arial"/>
          <w:sz w:val="19"/>
          <w:szCs w:val="19"/>
          <w:bdr w:val="none" w:sz="0" w:space="0" w:color="auto" w:frame="1"/>
        </w:rPr>
        <w:t>Дело</w:t>
      </w:r>
      <w:bookmarkEnd w:id="0"/>
      <w:r w:rsidRPr="00BF7A6D">
        <w:rPr>
          <w:rFonts w:ascii="Arial" w:hAnsi="Arial" w:cs="Arial"/>
          <w:sz w:val="19"/>
          <w:szCs w:val="19"/>
          <w:shd w:val="clear" w:color="auto" w:fill="FFFFFF"/>
        </w:rPr>
        <w:t> № 2-450/2019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</w:p>
    <w:p w:rsidR="00BF7A6D" w:rsidRPr="00BF7A6D" w:rsidRDefault="00BF7A6D" w:rsidP="00BF7A6D">
      <w:pPr>
        <w:spacing w:line="249" w:lineRule="atLeast"/>
        <w:jc w:val="center"/>
        <w:rPr>
          <w:rFonts w:ascii="Arial" w:hAnsi="Arial" w:cs="Arial"/>
          <w:sz w:val="19"/>
          <w:szCs w:val="19"/>
        </w:rPr>
      </w:pPr>
      <w:r w:rsidRPr="00BF7A6D">
        <w:rPr>
          <w:rFonts w:ascii="Arial" w:hAnsi="Arial" w:cs="Arial"/>
          <w:b/>
          <w:bCs/>
          <w:sz w:val="19"/>
          <w:szCs w:val="19"/>
          <w:bdr w:val="none" w:sz="0" w:space="0" w:color="auto" w:frame="1"/>
        </w:rPr>
        <w:t>РЕШЕНИЕ</w:t>
      </w:r>
    </w:p>
    <w:p w:rsidR="00BF7A6D" w:rsidRPr="00BF7A6D" w:rsidRDefault="00BF7A6D" w:rsidP="00BF7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Именем Российской Федерации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17 апреля 2019 года 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г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>. Челябинск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Ленинский районный суд г. Челябинска в составе: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Председательствующего 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Манкевич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Н.И.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при секретаре 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Гресь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Н.Д.,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рассмотрев в открытом судебном заседании гражданское дело по иску 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Сабировой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Нагимы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к Королевой Л. В., Королеву В. В.чу о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признании завещания недействительным</w:t>
      </w:r>
      <w:proofErr w:type="gramStart"/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,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восстановлении срока для принятия наследства по закону,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</w:p>
    <w:p w:rsidR="00BF7A6D" w:rsidRPr="00BF7A6D" w:rsidRDefault="00BF7A6D" w:rsidP="00BF7A6D">
      <w:pPr>
        <w:spacing w:line="249" w:lineRule="atLeast"/>
        <w:jc w:val="center"/>
        <w:rPr>
          <w:rFonts w:ascii="Arial" w:hAnsi="Arial" w:cs="Arial"/>
          <w:sz w:val="19"/>
          <w:szCs w:val="19"/>
        </w:rPr>
      </w:pPr>
      <w:r w:rsidRPr="00BF7A6D">
        <w:rPr>
          <w:rFonts w:ascii="Arial" w:hAnsi="Arial" w:cs="Arial"/>
          <w:b/>
          <w:bCs/>
          <w:sz w:val="19"/>
          <w:szCs w:val="19"/>
          <w:bdr w:val="none" w:sz="0" w:space="0" w:color="auto" w:frame="1"/>
        </w:rPr>
        <w:t>УСТАНОВИЛ:</w:t>
      </w:r>
    </w:p>
    <w:p w:rsidR="00BF7A6D" w:rsidRPr="00BF7A6D" w:rsidRDefault="00BF7A6D" w:rsidP="00BF7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Сабирова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Н. обратилась в суд с иском (с учетом утоненного искового заявления) к Королевой Л.В., Королеву В.В. о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признании завещания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Королевой Н.М., умершей ДД.ММ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.Г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>ГГГ, от ДД.ММ.ГГГГ, удостоверенного нотариусом нотариального округа Челябинского городского округа Челябинской области Савельевой О.В., восстановлении срока для принятия наследства по закону, запрете нотариусу выдавать свидетельство о праве на наследство по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завещанию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после смерти наследодателя Королевой Н.М. (т. 1 л.д. 4-5, т. 2 л.д. 55-56).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В обоснование иска 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Сабирова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Н. указала, что ДД.ММ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.Г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ГГГ умерла ее дочь Королева Н.М., после смерти которой наследником по закону первой очереди должна быть истец 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Сабирова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Н., иных наследников по закону не имеется. При обращении к нотариусу истцу стало известно, что Королева Н.М. составила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</w:t>
      </w:r>
      <w:proofErr w:type="gramStart"/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,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которым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завещала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наследникам Королевой Л.В. и Королеву В.В. все свое имущество, которое ко дню ее смерти окажется ей принадлежащим в чем бы оно не заключалось и где бы не находилось, в связи с чем полностью лишила свою мать наследства. Кроме того, указанным </w:t>
      </w:r>
      <w:proofErr w:type="gramStart"/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завещанием</w:t>
      </w:r>
      <w:proofErr w:type="gramEnd"/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умершая Королева Н.М. возложила на наследников Королеву Л.В. и Королева В.В. обязанность осуществлять уход за своей матерью, то есть за истцом 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Сабировой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Н. до конца ее жизни и произвести достойное захоронение в случае её смерти. Королева Л.В., Королев В.В. никогда не поддерживали с истцом родственных отношений, они являлись родителями мужа Королевой Н.М., умершего в ДД.ММ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.Г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ГГГ. Ответчики никакого ухода за истцом не осуществляют, в быту и житейских нуждах не помогают. В связи с чем истец 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Сабирова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Н. просит восстановить ее нарушенное право на вступление в наследство после смерти наследодателя Королевой Н.М., путем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признания завещания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от ДД.ММ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.Г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>ГГГ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недействительным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Истец 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Сабирова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Н. в судебное заседание не явилась, о месте и времени рассмотрения дела извещена надлежащим образом, ходатайствовала о рассмотрении дела в свое отсутствие (т. 2 л.д. 184, 188, 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189, 203).</w:t>
      </w:r>
      <w:proofErr w:type="gramEnd"/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Представитель истца, действующая на основании доверенности Степанова Т.В., в судебном заседании на исковых требованиях с учетом уточненного искового заявления настаивала.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Ответчик Королева Л.В. в судебное заседание не явилась, о месте и времени рассмотрения дела извещена надлежащим образом, ходатайствовала о рассмотрении дела в свое отсутствие (т. 2 л.д. 183, 204).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Представитель ответчика Королевой Л.В., действующая на основании доверенности Печенкина А.И., в судебном заседании исковые требования не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признала</w:t>
      </w:r>
      <w:proofErr w:type="gramStart"/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,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указала на отсутствие доказательств для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признания завещания недействительным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lastRenderedPageBreak/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Ответчик Королев В.В. в судебное заседание не явился, о месте и времени рассмотрения дела извещен надлежащим образом, просил о рассмотрении дела в свое отсутствие (т. 2 л.д. 187, 205).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Представитель ответчика Королева В.В., действующая на основании доверенности 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Костырева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Е.Б., в судебном заседании с иском не согласилась, считает заявленные требования необоснованными. В соответствии со ст. </w:t>
      </w:r>
      <w:hyperlink r:id="rId4" w:tgtFrame="_blank" w:tooltip="ГК РФ &gt;  Раздел II. Право собственности и другие вещные права &gt; Глава 13. Общие положения &gt; Статья 209. Содержание права собственности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209 ГК РФ</w:t>
        </w:r>
      </w:hyperlink>
      <w:r w:rsidRPr="00BF7A6D">
        <w:rPr>
          <w:rFonts w:ascii="Arial" w:hAnsi="Arial" w:cs="Arial"/>
          <w:sz w:val="19"/>
          <w:szCs w:val="19"/>
          <w:shd w:val="clear" w:color="auto" w:fill="FFFFFF"/>
        </w:rPr>
        <w:t>, собственник имущества имеет право владеть, пользоваться, распоряжаться своим имуществом по своему усмотрению. Королевой Н.М. при жизни составлено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о передаче принадлежащего ей имущества по своему усмотрению тем лицам, которым она посчитала достойным и правомерным передать имущество. Оспаривание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может быть лишь в случае наличия доказательств того, что при жизни Королева Н.М. была намерена оставить свое имущество истцу 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Сабировой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Н. Доказательств, которые могли бы поставить под сомнение действия Королевой Н.М., не представлено. Стороной истца не представлено доказательств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недействительности завещания</w:t>
      </w:r>
      <w:proofErr w:type="gramStart"/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.</w:t>
      </w:r>
      <w:proofErr w:type="gramEnd"/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Третье лицо нотариус Савельева О.В., представитель третьего лица (по устному ходатайству) 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Несмиянова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М.П., в судебном заседании просили в удовлетворении исковых требований отказать, указав в обоснование возражений на достоверность и законность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. В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завещании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выражена воля завещателя,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подписано Королевой Н.М. самостоятельно. Временной промежуток между составлением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и смертью завещателя большой (около одного года). Наследодатель Королева Н.М. обращалась перед составлением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к нотариусу за консультацией по вопросам составления договора дарения и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</w:t>
      </w:r>
      <w:proofErr w:type="gramStart"/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,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ей разъяснен порядок совершения данных нотариальных действий. Затем Королева Н.М. обратилась за составлением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</w:t>
      </w:r>
      <w:proofErr w:type="gramStart"/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,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которое было составлено с ее слов, разъяснен порядок завещательного отказа и положения ст. </w:t>
      </w:r>
      <w:hyperlink r:id="rId5" w:tgtFrame="_blank" w:tooltip="ГК РФ &gt;  Раздел V. Наследственное право &gt; Глава 63. Наследование по закону &gt; Статья 1149. Право на обязательную долю в наследстве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1149 ГК РФ</w:t>
        </w:r>
      </w:hyperlink>
      <w:r w:rsidRPr="00BF7A6D">
        <w:rPr>
          <w:rFonts w:ascii="Arial" w:hAnsi="Arial" w:cs="Arial"/>
          <w:sz w:val="19"/>
          <w:szCs w:val="19"/>
          <w:shd w:val="clear" w:color="auto" w:fill="FFFFFF"/>
        </w:rPr>
        <w:t>.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было составлено и зачитано в присутствии Королевой Н.М., после чего она расписалась в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завещании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, оплатила госпошлину и уехала. Через 2 дня умершая вновь обратилась для разъяснения ст. </w:t>
      </w:r>
      <w:hyperlink r:id="rId6" w:tgtFrame="_blank" w:tooltip="ГК РФ &gt;  Раздел V. Наследственное право &gt; Глава 63. Наследование по закону &gt; Статья 1149. Право на обязательную долю в наследстве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1149 ГК РФ</w:t>
        </w:r>
      </w:hyperlink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, в каких случаях и каким образом выделяется обязательная доля, как она применяется, если наследник 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Сабирова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Н. не подаст никаких заявлений.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На основании ст. </w:t>
      </w:r>
      <w:hyperlink r:id="rId7" w:tgtFrame="_blank" w:tooltip="ГПК РФ &gt;  Раздел II. Производство в суде первой инстанции &gt; Подраздел II. Исковое производство &gt; Глава 15. Судебное разбирательство &gt; Статья 167. Последствия неявки в судебное заседание лиц, участвующих в деле, их представителей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167 ГПК РФ</w:t>
        </w:r>
      </w:hyperlink>
      <w:r w:rsidRPr="00BF7A6D">
        <w:rPr>
          <w:rFonts w:ascii="Arial" w:hAnsi="Arial" w:cs="Arial"/>
          <w:sz w:val="19"/>
          <w:szCs w:val="19"/>
          <w:shd w:val="clear" w:color="auto" w:fill="FFFFFF"/>
        </w:rPr>
        <w:t> суд пришел к выводу о рассмотрении дела в отсутствие истца, ответчиков.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Суд, выслушав представителя истца, представителей ответчиков, третье лицо, представителя третьего лица, исследовав письменные материалы дела, оценив представленные доказательства в их совокупности в соответствии со ст. </w:t>
      </w:r>
      <w:hyperlink r:id="rId8" w:tgtFrame="_blank" w:tooltip="ГПК РФ &gt;  Раздел I. Общие положения &gt; Глава 6. Доказательства и доказывание &gt; Статья 67. Оценка доказательств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67 ГПК РФ</w:t>
        </w:r>
      </w:hyperlink>
      <w:r w:rsidRPr="00BF7A6D">
        <w:rPr>
          <w:rFonts w:ascii="Arial" w:hAnsi="Arial" w:cs="Arial"/>
          <w:sz w:val="19"/>
          <w:szCs w:val="19"/>
          <w:shd w:val="clear" w:color="auto" w:fill="FFFFFF"/>
        </w:rPr>
        <w:t>, суд приходит к следующему выводу.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В соответствии со ст. </w:t>
      </w:r>
      <w:hyperlink r:id="rId9" w:tgtFrame="_blank" w:tooltip="ГК РФ &gt;  Раздел V. Наследственное право &gt; Глава 62. Наследование по &lt;span class=&quot;snippet_equal&quot;&gt; завещанию &lt;/span&gt; &gt; Статья 1118. Общие положения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1118</w:t>
        </w:r>
      </w:hyperlink>
      <w:r w:rsidRPr="00BF7A6D">
        <w:rPr>
          <w:rFonts w:ascii="Arial" w:hAnsi="Arial" w:cs="Arial"/>
          <w:sz w:val="19"/>
          <w:szCs w:val="19"/>
          <w:shd w:val="clear" w:color="auto" w:fill="FFFFFF"/>
        </w:rPr>
        <w:t> Гражданского кодекса Российской Федерации (далее - ГК РФ) распорядиться имуществом на случай смерти можно только путем совершения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</w:t>
      </w:r>
      <w:proofErr w:type="gramStart"/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.</w:t>
      </w:r>
      <w:proofErr w:type="gramEnd"/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может быть совершено гражданином, обладающим в момент его совершения дееспособностью в полном объеме.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В силу ст. </w:t>
      </w:r>
      <w:hyperlink r:id="rId10" w:tgtFrame="_blank" w:tooltip="ГК РФ &gt;  Раздел V. Наследственное право &gt; Глава 62. Наследование по &lt;span class=&quot;snippet_equal&quot;&gt; завещанию &lt;/span&gt; &gt; Статья 1119. Свобода &lt;span class=&quot;snippet_equal&quot;&gt; завещания &lt;/span&gt;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1119 ГК РФ</w:t>
        </w:r>
      </w:hyperlink>
      <w:r w:rsidRPr="00BF7A6D">
        <w:rPr>
          <w:rFonts w:ascii="Arial" w:hAnsi="Arial" w:cs="Arial"/>
          <w:sz w:val="19"/>
          <w:szCs w:val="19"/>
          <w:shd w:val="clear" w:color="auto" w:fill="FFFFFF"/>
        </w:rPr>
        <w:t> завещатель вправе по своему усмотрению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завещать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имущество любым лицам, любым образом определить доли наследников в наследстве, лишить наследства одного, нескольких или всех наследников по закону, не указывая причин такого лишения, а в случаях, предусмотренных настоящим Кодексом, включить в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иные распоряжения. Завещатель вправе отменить или изменить совершенное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в соответствии с правилами статьи 1130 настоящего Кодекса.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Согласно ст. </w:t>
      </w:r>
      <w:hyperlink r:id="rId11" w:tgtFrame="_blank" w:tooltip="ГК РФ &gt;  Раздел V. Наследственное право &gt; Глава 62. Наследование по &lt;span class=&quot;snippet_equal&quot;&gt; завещанию &lt;/span&gt; &gt; Статья 1124. Общие правила, касающиеся формы и порядка совершения &lt;span class=&quot;snippet_equal&quot;&gt; завещания &lt;/span&gt;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1124 ГК РФ</w:t>
        </w:r>
      </w:hyperlink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завещание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должно быть составлено в письменной форме и удостоверено нотариусом. Удостоверение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другими лицами допускается в случаях, предусмотренных п. 7 ст. </w:t>
      </w:r>
      <w:hyperlink r:id="rId12" w:tgtFrame="_blank" w:tooltip="ГК РФ &gt;  Раздел V. Наследственное право &gt; Глава 62. Наследование по &lt;span class=&quot;snippet_equal&quot;&gt; завещанию &lt;/span&gt; &gt; Статья 1125. Нотариально удостоверенное &lt;span class=&quot;snippet_equal&quot;&gt; завещание &lt;/span&gt;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1125</w:t>
        </w:r>
      </w:hyperlink>
      <w:r w:rsidRPr="00BF7A6D">
        <w:rPr>
          <w:rFonts w:ascii="Arial" w:hAnsi="Arial" w:cs="Arial"/>
          <w:sz w:val="19"/>
          <w:szCs w:val="19"/>
          <w:shd w:val="clear" w:color="auto" w:fill="FFFFFF"/>
        </w:rPr>
        <w:t>, ст.</w:t>
      </w:r>
      <w:hyperlink r:id="rId13" w:tgtFrame="_blank" w:tooltip="ГК РФ &gt;  Раздел V. Наследственное право &gt; Глава 62. Наследование по &lt;span class=&quot;snippet_equal&quot;&gt; завещанию &lt;/span&gt; &gt; Статья 1127. &lt;span class=&quot;snippet_equal&quot;&gt; Завещания &lt;/span&gt;, приравниваемые к нотариально удостоверенным &lt;span class=&quot;snippet_equal&quot;&gt; завещаниям &lt;/span&gt;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1127</w:t>
        </w:r>
      </w:hyperlink>
      <w:r w:rsidRPr="00BF7A6D">
        <w:rPr>
          <w:rFonts w:ascii="Arial" w:hAnsi="Arial" w:cs="Arial"/>
          <w:sz w:val="19"/>
          <w:szCs w:val="19"/>
          <w:shd w:val="clear" w:color="auto" w:fill="FFFFFF"/>
        </w:rPr>
        <w:t> и п. 2 ст. </w:t>
      </w:r>
      <w:hyperlink r:id="rId14" w:tgtFrame="_blank" w:tooltip="ГК РФ &gt;  Раздел V. Наследственное право &gt; Глава 62. Наследование по &lt;span class=&quot;snippet_equal&quot;&gt; завещанию &lt;/span&gt; &gt; Статья 1128. Завещательные распоряжения правами на денежные средства в банках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1128 ГК РФ</w:t>
        </w:r>
      </w:hyperlink>
      <w:r w:rsidRPr="00BF7A6D">
        <w:rPr>
          <w:rFonts w:ascii="Arial" w:hAnsi="Arial" w:cs="Arial"/>
          <w:sz w:val="19"/>
          <w:szCs w:val="19"/>
          <w:shd w:val="clear" w:color="auto" w:fill="FFFFFF"/>
        </w:rPr>
        <w:t>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Несоблюдение установленных ГК РФ правил о письменной форме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и его удостоверении влечет за собой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недействительность завещания</w:t>
      </w:r>
      <w:proofErr w:type="gramStart"/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.</w:t>
      </w:r>
      <w:proofErr w:type="gramEnd"/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Нотариально удостоверенное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должно быть написано завещателем или записано с его слов нотариусом. При написании или записи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могут быть использованы технические средства (электронно-вычислительная машина, пишущая машинка и другие) (ст. </w:t>
      </w:r>
      <w:hyperlink r:id="rId15" w:tgtFrame="_blank" w:tooltip="ГК РФ &gt;  Раздел V. Наследственное право &gt; Глава 62. Наследование по &lt;span class=&quot;snippet_equal&quot;&gt; завещанию &lt;/span&gt; &gt; Статья 1125. Нотариально удостоверенное &lt;span class=&quot;snippet_equal&quot;&gt; завещание &lt;/span&gt;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1125 ГК РФ</w:t>
        </w:r>
      </w:hyperlink>
      <w:r w:rsidRPr="00BF7A6D">
        <w:rPr>
          <w:rFonts w:ascii="Arial" w:hAnsi="Arial" w:cs="Arial"/>
          <w:sz w:val="19"/>
          <w:szCs w:val="19"/>
          <w:shd w:val="clear" w:color="auto" w:fill="FFFFFF"/>
        </w:rPr>
        <w:t>).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В ст. </w:t>
      </w:r>
      <w:hyperlink r:id="rId16" w:tgtFrame="_blank" w:tooltip="ГК РФ &gt;  Раздел V. Наследственное право &gt; Глава 62. Наследование по &lt;span class=&quot;snippet_equal&quot;&gt; завещанию &lt;/span&gt; &gt; Статья 1131. &lt;span class=&quot;snippet_equal&quot;&gt; Недействительность &lt;/span&gt;&lt;span class=&quot;snippet_equal&quot;&gt; завещания &lt;/span&gt;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1131 ГК РФ</w:t>
        </w:r>
      </w:hyperlink>
      <w:r w:rsidRPr="00BF7A6D">
        <w:rPr>
          <w:rFonts w:ascii="Arial" w:hAnsi="Arial" w:cs="Arial"/>
          <w:sz w:val="19"/>
          <w:szCs w:val="19"/>
          <w:shd w:val="clear" w:color="auto" w:fill="FFFFFF"/>
        </w:rPr>
        <w:t> указано, что при нарушении положений настоящего Кодекса, влекущих за собой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недействительность завещания</w:t>
      </w:r>
      <w:proofErr w:type="gramStart"/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,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в зависимости от основания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недействительности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,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является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недействительным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в силу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признания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его таковым судом (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оспоримое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>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) или независимо от такого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признания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(ничтожное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).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может быть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признано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судом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недействительным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по иску лица, права или законные интересы которого нарушены этим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завещанием</w:t>
      </w:r>
      <w:proofErr w:type="gramStart"/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.</w:t>
      </w:r>
      <w:proofErr w:type="gramEnd"/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lastRenderedPageBreak/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Исходя из разъяснений, содержащихся в п. 21 Постановления Пленума Верховного Суда Российской Федерации от 29.05.2012 г. № 9 «О судебной практике по делам о наследовании», сделки, направленные на установление, изменение или прекращение прав и обязанностей при наследовании (в частности,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, отказ от наследства, отказ от завещательного отказа), могут быть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признаны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судом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недействительными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в соответствии с общими положениями о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недействительности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сделок (§ 2 главы 9 Гражданского кодекса Российской Федерации) и специальными правилами раздела V Гражданского кодекса Российской Федерации.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На основании ст. </w:t>
      </w:r>
      <w:hyperlink r:id="rId17" w:tgtFrame="_blank" w:tooltip="ГК РФ &gt;  Раздел I. Общие положения &gt; Подраздел 4. Сделки. Решения собраний. Представительство &gt; Глава 9. Сделки &gt; § 2. &lt;span class=&quot;snippet_equal&quot;&gt; Недействительность &lt;/span&gt; сделок &gt; Статья 177. &lt;span class=&quot;snippet_equal&quot;&gt; Недействительность &lt;/span&gt; сделки, совершенной гражданином, не способным понимать значение своих действий или руководить ими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177 ГК РФ</w:t>
        </w:r>
      </w:hyperlink>
      <w:r w:rsidRPr="00BF7A6D">
        <w:rPr>
          <w:rFonts w:ascii="Arial" w:hAnsi="Arial" w:cs="Arial"/>
          <w:sz w:val="19"/>
          <w:szCs w:val="19"/>
          <w:shd w:val="clear" w:color="auto" w:fill="FFFFFF"/>
        </w:rPr>
        <w:t> сделка, совершенная гражданином, хотя и дееспособным, но находившимся в момент ее совершения в таком состоянии, когда он не был способен понимать значение своих действий или руководить ими, может быть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признана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судом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недействительной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по иску этого гражданина либо иных лиц, чьи права или охраняемые законом интересы нарушены в результате ее совершения.</w:t>
      </w:r>
      <w:proofErr w:type="gramEnd"/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Также, согласно ст. </w:t>
      </w:r>
      <w:hyperlink r:id="rId18" w:tgtFrame="_blank" w:tooltip="ГК РФ &gt;  Раздел I. Общие положения &gt; Подраздел 4. Сделки. Решения собраний. Представительство &gt; Глава 9. Сделки &gt; § 2. &lt;span class=&quot;snippet_equal&quot;&gt; Недействительность &lt;/span&gt; сделок &gt; Статья 179. &lt;span class=&quot;snippet_equal&quot;&gt; Недействительность &lt;/span&gt; сделки, совершенной под влиянием обмана, насилия, угрозы или неблагоприятных обстоятельств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179 ГК РФ</w:t>
        </w:r>
      </w:hyperlink>
      <w:r w:rsidRPr="00BF7A6D">
        <w:rPr>
          <w:rFonts w:ascii="Arial" w:hAnsi="Arial" w:cs="Arial"/>
          <w:sz w:val="19"/>
          <w:szCs w:val="19"/>
          <w:shd w:val="clear" w:color="auto" w:fill="FFFFFF"/>
        </w:rPr>
        <w:t> сделка, совершенная под влиянием насилия или угрозы, может быть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признана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судом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недействительной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по иску потерпевшего.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Сделка, совершенная под влиянием обмана, может быть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признана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судом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недействительной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по иску потерпевшего.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Обманом считается также намеренное умолчание об обстоятельствах, о которых лицо должно было сообщить при той добросовестности, какая от него требовалась по условиям оборота.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Сделка, совершенная под влиянием обмана потерпевшего третьим лицом, может быть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признана недействительной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по иску потерпевшего при условии, что другая сторона либо лицо, к которому обращена односторонняя сделка, знали или должны были знать об обмане. Считается, в частности, что сторона знала об обмане, если виновное в обмане третье лицо являлось ее представителем или работником либо содействовало ей в совершении сделки.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Как установлено судом, 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Сабирова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Н. приходится матерью Королевой (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Сабировой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>) Н.М. (т. 1 л.д. 6, 7).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ДД.ММ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.Г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>ГГГ Королевой Н.М., ДД.ММ.ГГГГ года рождения составлено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, которым она распорядилась о том, что все её имущество, которое на момент смерти окажется ей принадлежащим в чем бы таковое ни заключалось и где бы оно не находилось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завещала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Королеву В.В., ДД.ММ.ГГГГ года рождения, Королевой Л.В., ДД.ММ.ГГГГ года рождения (т.2 л.д. 61, 62).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Кроме того,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завещанием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Королевой Н.М. на наследников возложена обязанность осуществлять уход за ее матерью 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Сабировой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Н., ДД.ММ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.Г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>ГГГ года рождения до конца ее жизни и произвести достойное захоронение в случае ее смерти.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Составленное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удостоверено Савельевой О.В., нотариусом нотариального округа Челябинского городского округа Челябинской области, зарегистрировано в реестре 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за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№.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Из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текста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следует, что личность завещателя установлена, дееспособность проверена,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записано со слов Королевой Н.М., полностью прочитано завещателем до подписания и подписано им собственноручно в присутствии нотариуса.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Содержание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и форма его удостоверения соответствует требованиям действующее законодательства.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ДД.ММ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.Г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>ГГГ умерла Королева Н.М. (т. 1 л.д. 8).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ДД.ММ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.Г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>ГГГ с заявлениями о вступлении в наследство по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завещанию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обратились Королев В.В., Королева Л.В., которые являются наследниками по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завещанию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(т. 1 л.д. 39, 40).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ДД.ММ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.Г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>ГГГ Н. обратилась к нотариусу Савельевой О.В. с заявлением о том, что она с содержанием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её дочери Королевой Н.М., удостоверенного ДД.ММ.ГГГГ нотариусом Савельевой О.В. ознакомлена, содержание ст.ст. </w:t>
      </w:r>
      <w:hyperlink r:id="rId19" w:tgtFrame="_blank" w:tooltip="ГК РФ &gt;  Раздел V. Наследственное право &gt; Глава 63. Наследование по закону &gt; Статья 1149. Право на обязательную долю в наследстве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1149</w:t>
        </w:r>
      </w:hyperlink>
      <w:r w:rsidRPr="00BF7A6D">
        <w:rPr>
          <w:rFonts w:ascii="Arial" w:hAnsi="Arial" w:cs="Arial"/>
          <w:sz w:val="19"/>
          <w:szCs w:val="19"/>
          <w:shd w:val="clear" w:color="auto" w:fill="FFFFFF"/>
        </w:rPr>
        <w:t>, </w:t>
      </w:r>
      <w:hyperlink r:id="rId20" w:tgtFrame="_blank" w:tooltip="ГК РФ &gt;  Раздел V. Наследственное право &gt; Глава 64. Приобретение наследства &gt; Статья 1157. Право отказа от наследства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1157</w:t>
        </w:r>
      </w:hyperlink>
      <w:r w:rsidRPr="00BF7A6D">
        <w:rPr>
          <w:rFonts w:ascii="Arial" w:hAnsi="Arial" w:cs="Arial"/>
          <w:sz w:val="19"/>
          <w:szCs w:val="19"/>
          <w:shd w:val="clear" w:color="auto" w:fill="FFFFFF"/>
        </w:rPr>
        <w:t>, </w:t>
      </w:r>
      <w:hyperlink r:id="rId21" w:tgtFrame="_blank" w:tooltip="ГК РФ &gt;  Раздел V. Наследственное право &gt; Глава 64. Приобретение наследства &gt; Статья 1158. Отказ от наследства в пользу других лиц и отказ от части наследства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1158 ГК РФ</w:t>
        </w:r>
      </w:hyperlink>
      <w:r w:rsidRPr="00BF7A6D">
        <w:rPr>
          <w:rFonts w:ascii="Arial" w:hAnsi="Arial" w:cs="Arial"/>
          <w:sz w:val="19"/>
          <w:szCs w:val="19"/>
          <w:shd w:val="clear" w:color="auto" w:fill="FFFFFF"/>
        </w:rPr>
        <w:t> нотариусом ей разъяснены и понятны, на причитающуюся обязательную долю в наследстве, после умершей ДД.ММ.ГГГГ её дочери Королевой Н.М. не будет (т. 1 л.д. 41).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В соответствии со ст. </w:t>
      </w:r>
      <w:hyperlink r:id="rId22" w:tgtFrame="_blank" w:tooltip="ГПК РФ &gt;  Раздел I. Общие положения &gt; Глава 6. Доказательства и доказывание &gt; Статья 56. Обязанность доказывания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56 ГПК РФ</w:t>
        </w:r>
      </w:hyperlink>
      <w:r w:rsidRPr="00BF7A6D">
        <w:rPr>
          <w:rFonts w:ascii="Arial" w:hAnsi="Arial" w:cs="Arial"/>
          <w:sz w:val="19"/>
          <w:szCs w:val="19"/>
          <w:shd w:val="clear" w:color="auto" w:fill="FFFFFF"/>
        </w:rPr>
        <w:t> 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lastRenderedPageBreak/>
        <w:t>Обстоятельствами, имеющими значение для данного дела, в соответствии с п. 2 ст. </w:t>
      </w:r>
      <w:hyperlink r:id="rId23" w:tgtFrame="_blank" w:tooltip="ГПК РФ &gt;  Раздел I. Общие положения &gt; Глава 6. Доказательства и доказывание &gt; Статья 56. Обязанность доказывания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56 ГПК РФ</w:t>
        </w:r>
      </w:hyperlink>
      <w:r w:rsidRPr="00BF7A6D">
        <w:rPr>
          <w:rFonts w:ascii="Arial" w:hAnsi="Arial" w:cs="Arial"/>
          <w:sz w:val="19"/>
          <w:szCs w:val="19"/>
          <w:shd w:val="clear" w:color="auto" w:fill="FFFFFF"/>
        </w:rPr>
        <w:t>, являются предоставление истцом доказательств, подтверждающих составление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гражданином, хотя и дееспособным, но находившимся в момент его совершения в таком состоянии, когда он не был способен понимать значение своих действий или руководить ими, а также нарушение прав или охраняемых законом интересов лица, имевших место в результате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составления оспариваемого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</w:t>
      </w:r>
      <w:proofErr w:type="gramStart"/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.</w:t>
      </w:r>
      <w:proofErr w:type="gramEnd"/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Доводы стороны истца о том, что Королева Н.М. не могла понимать значение своих действий и руководить ими в силу наличия онкологического заболевания и действия медицинских препаратов, являются безосновательными, поскольку указанное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было оформлено и удостоверено нотариусом в установленном законом порядке с соблюдением всех предусмотренных законом требований. Перед удостоверением указанного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в соответствии с действующим законодательством нотариусом была установлена личность завещателя, а также проверена дееспособность завещателя. Проверка дееспособности завещателя осуществлялась нотариусом Савельевой О.В., в том числе, путём личной беседы с завещателем Королевой Н.М. с целью выяснения вопроса о том, может ли завещатель понимать значение своих действий и руководить ими на момент оформления её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</w:t>
      </w:r>
      <w:proofErr w:type="gramStart"/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.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Только после того, как нотариус удостоверилась в том, что состояние завещателя не препятствует ей понимать значение своих действий и руководить ими, нотариусом согласно ясно выраженной нотариусу воле завещателя, было оформлено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Королевой Н.М. от ДД.ММ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.Г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>ГГГ.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Кроме того, стороной истца не представлено доказательств болезненного состояния наследодателя Королевой Н.М., при котором она не могла понимать характер совершаемых ею действий и не могла руководить ими при составлении и подписании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от ДД.ММ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.Г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>ГГГ.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Также сторона истца заявленные требования обосновывала тем, что записи и подпись в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завещании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от ДД.ММ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.Г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>ГГГ, составленном от имени Королевой Н.М. в пользу Королевой Л.В., Королева В.В., удостоверенном нотариусом Савельевой О.В., выполнена не Королевой Н.М.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С целью проверки данных доводов истца по делу назначена почерковедческая экспертиза для разрешения вопросов: Королевой Н.М. или другим лицом исполнены текст и подписи в двух экземплярах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от ДД.ММ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.Г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>ГГГ, удостоверенного нотариусом Савельевой О.В., от имени Королевой Н.М., написание текста в двух экземплярах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от ДД.ММ.ГГГГ выполнено в обычной обстановке либо имелось влияние каких-либо посторонних факторов (алкогольное, наркотическое опьянения, сильное душевное волнение, состояние болезни, необычное положение и т.д.) (т. 2 л.д. 72-75).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Согласно заключению эксперта Челябинской лаборатории судебной экспертизы Министерства юстиции Российской 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Федерации№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от ДД.ММ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.Г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>ГГГ, записи «Королева Н. М.» в двух экземплярах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№ от ДД.ММ.ГГГГ от имени Королевой Н.М. на Королева В.В. и Королеву Л.В., удостоверенного Савельевой О.В., нотариусом нотариального округа Челябинского городского округа Челябинской области, и зарегистрированного в реестре за № - на строке под текстом «Текст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записан с моих слов нотариусом верно, до подписания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оно полностью мной прочитано в присутствии нотариуса в чем ниже собственноручно подписываюсь:», и запись «Королева Н.М.», расположенная в 8-ом столбце против записи нотариального действия № от ДД.ММ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.Г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>ГГГ в реестре для регистрации нотариальных действий нотариуса Савельевой О.В. Челябинского городского округа Челябинской области, индекс дела № том № ДД.ММ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.Г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>ГГГ.-ДД.ММ.ГГГГ, выполнены Королевой Н.М. Подписи от имени Королевой Н.М., расположенные в двух экземплярах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№ от ДД.ММ.ГГГГ от имени Королевой Н.М. на Королева В.В. и Королеву Л.В., удостоверенного Савельевой О.В., нотариусом нотариального округа Челябинского городского округа Челябинской области, и зарегистрированного в реестре за № -на строке под текстом «Текст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записан с моих слов нотариусом верно, до подписания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оно полностью мной прочитано в присутствии 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нотариуса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в чем ниже собственноручно подписываюсь:», справа от записи «Королева Н.М.»; над записью «Королева Н.М.», в 8-ом столбце против записи нотариального действия № от ДД.ММ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.Г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>ГГГ в реестре для регистрации нотариальных действий нотариуса Савельевой О.В. Челябинского городского округа Челябинской области, индекс дела № том № ДД.ММ.ГГГГ.-ДД.ММ.ГГГГ, - выполнены самой Королевой Н.М.(т. 2 л.д. 160-172).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Кроме того, п. 3 исследуемой части заключения указано, что в исследуемых объектах (подписях от имени Королевой Н.М. и записях в двух экземплярах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и в реестре, указанных в п. 1 и п. 2 исследовательской части заключения) отсутствуют диагностические признаки, свидетельствующие о влиянии на процесс письма каких-либо «сбивающих» факторов. Координация движений 1 и 2 групп - высокая, темп исполнения быстрый, стандартный нажим соответствует степени 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выработанности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>, все проявления общих признаков равномерны, что свидетельствует о том, что исследуемые подписи и записи выполнены в условиях, не оказавших на процесс письма «сбивающего» характера.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lastRenderedPageBreak/>
        <w:t>Таким образом, анализируя представленное суду экспертное заключение, суд приходит к выводу, что записи и подпись в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завещании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от ДД.ММ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.Г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>ГГГ, составленном от имени Королевой Н.М. в пользу Королева В.В., Королевой Л.В., удостоверенном нотариусом Савельевой О.В., выполнены самой Королевой Н.М. без каких-либо «сбивающих» факторов.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Оценивая данное заключение, суд принимает во внимание, что экспертиза проведена с соблюдением установленного процессуального порядка, лицом, имеющим высшее образование и обладающим специальными познаниями для разрешения поставленных перед ним вопросов, имеющим длительный стаж экспертной работы, предупрежденным об уголовной ответственности за дачу заведомо ложного заключения по ст. </w:t>
      </w:r>
      <w:hyperlink r:id="rId24" w:tgtFrame="_blank" w:tooltip="УК РФ &gt;  Особенная часть &gt; Раздел X. Преступления против государственной власти &gt; Глава 31. Преступления против правосудия &gt; Статья 307. Заведомо ложные показание, заключение эксперта, специалиста или неправильный перевод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307 УК РФ</w:t>
        </w:r>
      </w:hyperlink>
      <w:r w:rsidRPr="00BF7A6D">
        <w:rPr>
          <w:rFonts w:ascii="Arial" w:hAnsi="Arial" w:cs="Arial"/>
          <w:sz w:val="19"/>
          <w:szCs w:val="19"/>
          <w:shd w:val="clear" w:color="auto" w:fill="FFFFFF"/>
        </w:rPr>
        <w:t>. Само заключение является полным, мотивированным, аргументированным, содержит подробное обоснование ответов на вопросы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суда, содержит исследование, и выводы, которые логичны и убедительны.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При таких обстоятельствах у суда не имеется сомнений в достоверности, правильности и объективности выводов эксперта.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Кроме того, ранее истец 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Сабирова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Н. обращалась в Советский районный суд 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г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>. Челябинска с исковым заявлением к Королеву В.В., Королевой Л.В., нотариусу Савельевой О.В. о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признании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отказа от обязательной доли в наследстве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недействительной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сделкой, восстановлении права на принятие наследства.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ДД.ММ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.Г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ГГГ решением Советского районного суда г. Челябинска в удовлетворении иска 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Сабировой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Н. о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признании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отказа от обязательной доли в наследстве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недействительной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сделкой, восстановлении права на принятие наследства отказано, поскольку судом не установлено оснований для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признания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отказа от обязательной доли в наследстве после смерти Королевой Н.М.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недействительным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, а также восстановлении права на принятие наследства (т. 2 л.д. 190-193).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ДД.ММ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.Г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ГГГ апелляционным определением судебной коллегии по гражданским делам Челябинского областного суда решение Советского районного суда г. Челябинска от ДД.ММ.ГГГГ оставлено без изменения, апелляционная жалоба 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Сабировой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Н. - без удовлетворения (т. 2 л.д. 194-202).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Также следует учесть, что в суде апелляционной инстанции 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Сабирова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Н. дала пояснения о том, что она в наследстве дочери не нуждается, целью предъявления иска является сохранение права пользования квартирой, расположенной по адресу: &lt;адрес&gt;, между тем она сама является собственником 1/2 доли указанной квартиры, 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права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пользования которой не лишена (т. 2 л.д. 200).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Таким образом, требования истца о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признании завещания недействительным</w:t>
      </w:r>
      <w:proofErr w:type="gramStart"/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,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а также о восстановлении срока для принятия наследства по закону не подлежат удовлетворению, поскольку 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Сабирова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Н. добровольно написала заявление об отказе от обязательной доли от наследства после смерти дочери Королевой Н.М., то есть по своему усмотрению распорядилась правом на получение наследства.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В соответствии со ст. </w:t>
      </w:r>
      <w:hyperlink r:id="rId25" w:tgtFrame="_blank" w:tooltip="ГПК РФ &gt;  Раздел I. Общие положения &gt; Глава 6. Доказательства и доказывание &gt; Статья 61. Основания для освобождения от доказывания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61 ГПК РФ</w:t>
        </w:r>
      </w:hyperlink>
      <w:r w:rsidRPr="00BF7A6D">
        <w:rPr>
          <w:rFonts w:ascii="Arial" w:hAnsi="Arial" w:cs="Arial"/>
          <w:sz w:val="19"/>
          <w:szCs w:val="19"/>
          <w:shd w:val="clear" w:color="auto" w:fill="FFFFFF"/>
        </w:rPr>
        <w:t> обстоятельства, установленные вступившим в законную силу судебным постановлением по ранее рассмотренному делу, обязательны для суда. Указанные обстоятельства не доказываются вновь и не подлежат оспариванию при рассмотрении другого дела, в котором участвуют те же лица.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Суд также учитывает, что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</w:t>
      </w:r>
      <w:proofErr w:type="gramStart"/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,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удостоверенное от имени Королевой Н.М., является волей завещателя, на момент удостоверения которого она не была в судебном порядке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признана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недееспособной, а в соответствии со ст. 48 Основ законодательства РФ о нотариате (утв. ВС РФ 11.02.1993 г. № 4462-1) (отказ в совершении нотариального действия) у нотариуса не было оснований к отказу в удостоверении данного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Кроме 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того, в соответствии с п. 5 ст. </w:t>
      </w:r>
      <w:hyperlink r:id="rId26" w:tgtFrame="_blank" w:tooltip="ГПК РФ &gt;  Раздел I. Общие положения &gt; Глава 6. Доказательства и доказывание &gt; Статья 61. Основания для освобождения от доказывания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61 ГПК РФ</w:t>
        </w:r>
      </w:hyperlink>
      <w:r w:rsidRPr="00BF7A6D">
        <w:rPr>
          <w:rFonts w:ascii="Arial" w:hAnsi="Arial" w:cs="Arial"/>
          <w:sz w:val="19"/>
          <w:szCs w:val="19"/>
          <w:shd w:val="clear" w:color="auto" w:fill="FFFFFF"/>
        </w:rPr>
        <w:t> обстоятельства, подтвержденные нотариусом при совершении нотариального действия, не требуют доказывания, если подлинность нотариально оформленного документа не опровергнута в порядке, установленном ст. 186 настоящего Кодекса, или не установлено существенное нарушение порядка совершения нотариального действия.</w:t>
      </w:r>
      <w:proofErr w:type="gramEnd"/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Согласно п.п. 1 - 3 ст. </w:t>
      </w:r>
      <w:hyperlink r:id="rId27" w:tgtFrame="_blank" w:tooltip="ГК РФ &gt;  Раздел V. Наследственное право &gt; Глава 61. Общие положения о наследовании &gt; Статья 1117. Недостойные наследники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1117 ГК РФ</w:t>
        </w:r>
      </w:hyperlink>
      <w:r w:rsidRPr="00BF7A6D">
        <w:rPr>
          <w:rFonts w:ascii="Arial" w:hAnsi="Arial" w:cs="Arial"/>
          <w:sz w:val="19"/>
          <w:szCs w:val="19"/>
          <w:shd w:val="clear" w:color="auto" w:fill="FFFFFF"/>
        </w:rPr>
        <w:t>, не наследуют ни по закону, ни по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завещанию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граждане, которые своими умышленными противоправными действиями, направленными против наследодателя, кого-либо из его наследников или против осуществления последней воли наследодателя, выраженной в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завещании</w:t>
      </w:r>
      <w:proofErr w:type="gramStart"/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,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наследства, если эти обстоятельства подтверждены в судебном порядке. Однако граждане, которым наследодатель после утраты ими права наследования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завещал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имущество, вправе наследовать это имущество. По требованию заинтересованного лица суд отстраняет от наследования 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lastRenderedPageBreak/>
        <w:t>по закону граждан, злостно уклонявшихся от выполнения лежавших на них в силу закона обязанностей по содержанию наследодателя. Лицо, не имеющее права наследовать или отстраненное от наследования на основании настоящей статьи (недостойный наследник), обязано возвратить в соответствии с правилами главы 60 настоящего Кодекса все имущество, неосновательно полученное им из состава наследства.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Завещанием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Королевой Н.М. на наследников Королева В.В., Королеву Л.В. возложена обязанность по осуществлению ухода за ее матерью 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Сабировой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Н., ДД.ММ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.Г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>ГГГ года рождения до конца ее жизни и произведению достойного захоронения в случае ее смерти (т. 1 л.д. 9).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Сабирова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Н. в исковом заявлении указывает, что наследники Королев В.В., Королева Л.В. уход за ней не осуществляют, никакой поддержки не оказывают, вместе с тем данный довод истца суд находит несостоятельным, поскольку опровергается материалами дела.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Судом установлено, что истец 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Сабирова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Н. по адресу регистрации не проживает, о месте своего фактического проживания истец ответчикам не сообщала, что подтверждается постановлением об отказе в возбуждении уголовного дела от ДД.ММ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.Г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>ГГГ (т. 2 л.д. 217-218), ответчики несколько раз приезжали по месту регистрации истца для оказания поддержки, квартира была закрыта, телефон истца выключен, ответчики неоднократно направляли в адрес истца письма с предложением помощи (т. 2 л.д. 207, 208, 209, 210, 211, 212).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Таким образом, доказательств, подтверждающих злостное уклонение ответчиков от выполнения обязанностей, возложенных на них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завещанием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Королевой Н.М., суду не представлено.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Вместе с тем, в случае уклонения ответчиков от обязанностей, возложенных на них по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завещанию</w:t>
      </w:r>
      <w:proofErr w:type="gramStart"/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,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не лишает 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Сабирову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Н. права обратиться с соответствующим требованием о возложении обязанностей на Королева В.В., Королеву Л.В. по уходу за ней.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Более того, до настоящего времени ответчикам Королеву В.В., Королевой Л.В. свидетельства о праве на наследство не выданы, во владение или управление наследственным имуществом они не вступили, обязанности по осуществлению ухода за матерью наследодателя не приняли.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Требования истца о запрете нотариусу Савельевой О.В. выдавать свидетельство о праве на наследство по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завещанию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после смерти наследодателя Королевой Н.М., также не подлежат удовлетворению, поскольку относятся к вопросу о принятии обеспечительных мер в виде наложения запрета совершать нотариальные действия, а не к существу спора.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Более того, при рассмотрении дела Советским районным судом г. Челябинска по иску 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Сабировой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Н. о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признании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отказа от обязательной доли в наследстве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недействительной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сделкой, восстановлении права на принятие наследства ДД.ММ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.Г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ГГГ вынесено определение о принятии мер по обеспечению иска по ходатайству 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Сабировой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Н., которым на нотариуса нотариального округа Челябинского городского округа Савельеву О.В. возложена обязанность приостановить выдачу свидетельства о праве на наследство по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завещанию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после смерти Королевой Н.М., ДД.ММ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.Г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>ГГГ года рождения, умершей ДД.ММ.ГГГГ (т. 1 л.д. 173).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Суд также принимает во внимание положения ст. </w:t>
      </w:r>
      <w:hyperlink r:id="rId28" w:tgtFrame="_blank" w:tooltip="КОАП &gt;  Раздел I. Общие положения &gt; Глава 3. Административное наказание &gt; Статья 3.10. Административное выдворение за пределы Российской Федерации иностранного гражданина или лица без гражданства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3</w:t>
        </w:r>
      </w:hyperlink>
      <w:r w:rsidRPr="00BF7A6D">
        <w:rPr>
          <w:rFonts w:ascii="Arial" w:hAnsi="Arial" w:cs="Arial"/>
          <w:sz w:val="19"/>
          <w:szCs w:val="19"/>
          <w:shd w:val="clear" w:color="auto" w:fill="FFFFFF"/>
        </w:rPr>
        <w:t> ГПК РФ, согласно которой правом на обращение в суд обладает заинтересованное лицо, чьи права и законные интересы нарушены либо оспорены.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В соответствии с требованиями ч. 2 ст. </w:t>
      </w:r>
      <w:hyperlink r:id="rId29" w:tgtFrame="_blank" w:tooltip="ГК РФ &gt;  Раздел V. Наследственное право &gt; Глава 62. Наследование по &lt;span class=&quot;snippet_equal&quot;&gt; завещанию &lt;/span&gt; &gt; Статья 1131. &lt;span class=&quot;snippet_equal&quot;&gt; Недействительность &lt;/span&gt;&lt;span class=&quot;snippet_equal&quot;&gt; завещания &lt;/span&gt;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1131 ГК РФ</w:t>
        </w:r>
      </w:hyperlink>
      <w:r w:rsidRPr="00BF7A6D">
        <w:rPr>
          <w:rFonts w:ascii="Arial" w:hAnsi="Arial" w:cs="Arial"/>
          <w:sz w:val="19"/>
          <w:szCs w:val="19"/>
          <w:shd w:val="clear" w:color="auto" w:fill="FFFFFF"/>
        </w:rPr>
        <w:t> правом на обращение в суд с исковым заявлением об оспаривании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имеет лишь лицо, чьи права и законные интересы затронуты оспариваемым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и будут восстановлены в результате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признания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его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недействительности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, в то время, как истцу вступившим в законную силу решением Советского районного суда г. Челябинска от ДД.ММ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.Г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>ГГГ отказано в удовлетворении исковых требований о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признании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отказа от обязательной доли в наследстве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недействительной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сделкой и восстановлении права на принятие наследства, которые (требования о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признании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отказа от обязательной доли в наследстве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недействительной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сделкой) являлись основанием для установления наличия у истца материально-правового интереса при обращении в суд с требованиями в отношении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</w:t>
      </w:r>
      <w:proofErr w:type="gramStart"/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.</w:t>
      </w:r>
      <w:proofErr w:type="gramEnd"/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Исследовав обстоятельства дела, и, исходя из системного анализа положений ст. ст. </w:t>
      </w:r>
      <w:hyperlink r:id="rId30" w:tgtFrame="_blank" w:tooltip="ГК РФ &gt;  Раздел I. Общие положения &gt; Подраздел 1. Основные положения &gt; Глава 1. Гражданское законодательство &gt; Статья 1. Основные начала гражданского законодательства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</w:t>
        </w:r>
      </w:hyperlink>
      <w:r w:rsidRPr="00BF7A6D">
        <w:rPr>
          <w:rFonts w:ascii="Arial" w:hAnsi="Arial" w:cs="Arial"/>
          <w:sz w:val="19"/>
          <w:szCs w:val="19"/>
          <w:shd w:val="clear" w:color="auto" w:fill="FFFFFF"/>
        </w:rPr>
        <w:t>, </w:t>
      </w:r>
      <w:hyperlink r:id="rId31" w:tgtFrame="_blank" w:tooltip="ГК РФ &gt;  Раздел I. Общие положения &gt; Подраздел 1. Основные положения &gt; Глава 1. Гражданское законодательство &gt; Статья 2. Отношения, регулируемые гражданским законодательством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2</w:t>
        </w:r>
      </w:hyperlink>
      <w:r w:rsidRPr="00BF7A6D">
        <w:rPr>
          <w:rFonts w:ascii="Arial" w:hAnsi="Arial" w:cs="Arial"/>
          <w:sz w:val="19"/>
          <w:szCs w:val="19"/>
          <w:shd w:val="clear" w:color="auto" w:fill="FFFFFF"/>
        </w:rPr>
        <w:t>, </w:t>
      </w:r>
      <w:hyperlink r:id="rId32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10. Пределы осуществления гражданских прав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10 ГК РФ</w:t>
        </w:r>
      </w:hyperlink>
      <w:r w:rsidRPr="00BF7A6D">
        <w:rPr>
          <w:rFonts w:ascii="Arial" w:hAnsi="Arial" w:cs="Arial"/>
          <w:sz w:val="19"/>
          <w:szCs w:val="19"/>
          <w:shd w:val="clear" w:color="auto" w:fill="FFFFFF"/>
        </w:rPr>
        <w:t>, суд приходит к выводу о том, что истец, обратившись в суд с требованиями о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признании недействительными завещания</w:t>
      </w:r>
      <w:proofErr w:type="gramStart"/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,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вышел за пределы действий, необходимых для пресечения нарушений права, истец не является заинтересованным в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признании завещания недействительным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Из содержания вышеуказанных норм права следует, что обратиться в суд с исковым заявлением о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признании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договора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недействительным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и применении последствий 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lastRenderedPageBreak/>
        <w:t>его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недействительности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вправе лишь лицо, чьи права и законные интересы затронуты заключением сделки и будут восстановлены в результате применения последствий ее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недействительности</w:t>
      </w:r>
      <w:proofErr w:type="gramStart"/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.</w:t>
      </w:r>
      <w:proofErr w:type="gramEnd"/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В соответствии с п. 5 ст. </w:t>
      </w:r>
      <w:hyperlink r:id="rId33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10. Пределы осуществления гражданских прав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10 ГК РФ</w:t>
        </w:r>
      </w:hyperlink>
      <w:r w:rsidRPr="00BF7A6D">
        <w:rPr>
          <w:rFonts w:ascii="Arial" w:hAnsi="Arial" w:cs="Arial"/>
          <w:sz w:val="19"/>
          <w:szCs w:val="19"/>
          <w:shd w:val="clear" w:color="auto" w:fill="FFFFFF"/>
        </w:rPr>
        <w:t> добросовестность участников гражданских правоотношений и разумность их действий предполагаются. Поскольку иное истцом не доказано, в частности, не доказано наличие материально-правового интереса истца в удовлетворении заявленных требований о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признании завещания недействительным</w:t>
      </w:r>
      <w:proofErr w:type="gramStart"/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,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суд считает необходимым отказать в удовлетворении исковых требований 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Сабировой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Н. в полном объеме.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На основании 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изложенного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>, руководствуясь ст.ст. </w:t>
      </w:r>
      <w:hyperlink r:id="rId34" w:tgtFrame="_blank" w:tooltip="КОАП &gt;  Раздел II. Особенная часть &gt; Глава 12. Административные правонарушения в области дорожного движения &gt; Статья 12.37. Несоблюдение требований об обязательном страховании гражданской ответственности владельцев транспортных средств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12</w:t>
        </w:r>
      </w:hyperlink>
      <w:r w:rsidRPr="00BF7A6D">
        <w:rPr>
          <w:rFonts w:ascii="Arial" w:hAnsi="Arial" w:cs="Arial"/>
          <w:sz w:val="19"/>
          <w:szCs w:val="19"/>
          <w:shd w:val="clear" w:color="auto" w:fill="FFFFFF"/>
        </w:rPr>
        <w:t>, </w:t>
      </w:r>
      <w:hyperlink r:id="rId35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194</w:t>
        </w:r>
      </w:hyperlink>
      <w:r w:rsidRPr="00BF7A6D">
        <w:rPr>
          <w:rFonts w:ascii="Arial" w:hAnsi="Arial" w:cs="Arial"/>
          <w:sz w:val="19"/>
          <w:szCs w:val="19"/>
          <w:shd w:val="clear" w:color="auto" w:fill="FFFFFF"/>
        </w:rPr>
        <w:t>-</w:t>
      </w:r>
      <w:hyperlink r:id="rId36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 w:rsidRPr="00BF7A6D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199 ГПК РФ</w:t>
        </w:r>
      </w:hyperlink>
      <w:r w:rsidRPr="00BF7A6D">
        <w:rPr>
          <w:rFonts w:ascii="Arial" w:hAnsi="Arial" w:cs="Arial"/>
          <w:sz w:val="19"/>
          <w:szCs w:val="19"/>
          <w:shd w:val="clear" w:color="auto" w:fill="FFFFFF"/>
        </w:rPr>
        <w:t>, суд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</w:p>
    <w:p w:rsidR="00BF7A6D" w:rsidRPr="00BF7A6D" w:rsidRDefault="00BF7A6D" w:rsidP="00BF7A6D">
      <w:pPr>
        <w:spacing w:line="249" w:lineRule="atLeast"/>
        <w:jc w:val="center"/>
        <w:rPr>
          <w:rFonts w:ascii="Arial" w:hAnsi="Arial" w:cs="Arial"/>
          <w:sz w:val="19"/>
          <w:szCs w:val="19"/>
        </w:rPr>
      </w:pPr>
      <w:proofErr w:type="gramStart"/>
      <w:r w:rsidRPr="00BF7A6D">
        <w:rPr>
          <w:rFonts w:ascii="Arial" w:hAnsi="Arial" w:cs="Arial"/>
          <w:b/>
          <w:bCs/>
          <w:sz w:val="19"/>
          <w:szCs w:val="19"/>
          <w:bdr w:val="none" w:sz="0" w:space="0" w:color="auto" w:frame="1"/>
        </w:rPr>
        <w:t>Р</w:t>
      </w:r>
      <w:proofErr w:type="gramEnd"/>
      <w:r w:rsidRPr="00BF7A6D">
        <w:rPr>
          <w:rFonts w:ascii="Arial" w:hAnsi="Arial" w:cs="Arial"/>
          <w:b/>
          <w:bCs/>
          <w:sz w:val="19"/>
          <w:szCs w:val="19"/>
          <w:bdr w:val="none" w:sz="0" w:space="0" w:color="auto" w:frame="1"/>
        </w:rPr>
        <w:t xml:space="preserve"> Е Ш И Л :</w:t>
      </w:r>
    </w:p>
    <w:p w:rsidR="00E42804" w:rsidRPr="00BF7A6D" w:rsidRDefault="00BF7A6D" w:rsidP="00BF7A6D"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в удовлетворении исковых требований 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Сабировой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Нагимы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к Королевой Л. В., Королеву В. 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В.ичу</w:t>
      </w:r>
      <w:proofErr w:type="spellEnd"/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 о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признании завещания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Королевой Н. М., умершей ДД.ММ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.Г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>ГГГ от ДД.ММ.ГГГГ, удостоверенного нотариусом Савельевой О. В., </w:t>
      </w:r>
      <w:r w:rsidRPr="00BF7A6D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недействительным </w:t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>, восстановлении срока для принятия наследства по закону - отказать в полном объеме.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Решение суда может быть обжаловано в Челябинский областной суд в течение месяца со дня изготовления мотивированного решения путем подачи апелляционной жалобы через Ленинский районный суд </w:t>
      </w:r>
      <w:proofErr w:type="gramStart"/>
      <w:r w:rsidRPr="00BF7A6D">
        <w:rPr>
          <w:rFonts w:ascii="Arial" w:hAnsi="Arial" w:cs="Arial"/>
          <w:sz w:val="19"/>
          <w:szCs w:val="19"/>
          <w:shd w:val="clear" w:color="auto" w:fill="FFFFFF"/>
        </w:rPr>
        <w:t>г</w:t>
      </w:r>
      <w:proofErr w:type="gramEnd"/>
      <w:r w:rsidRPr="00BF7A6D">
        <w:rPr>
          <w:rFonts w:ascii="Arial" w:hAnsi="Arial" w:cs="Arial"/>
          <w:sz w:val="19"/>
          <w:szCs w:val="19"/>
          <w:shd w:val="clear" w:color="auto" w:fill="FFFFFF"/>
        </w:rPr>
        <w:t>. Челябинска.</w:t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</w:rPr>
        <w:br/>
      </w:r>
      <w:r w:rsidRPr="00BF7A6D">
        <w:rPr>
          <w:rFonts w:ascii="Arial" w:hAnsi="Arial" w:cs="Arial"/>
          <w:sz w:val="19"/>
          <w:szCs w:val="19"/>
          <w:shd w:val="clear" w:color="auto" w:fill="FFFFFF"/>
        </w:rPr>
        <w:t xml:space="preserve">Председательствующий: Н.И. </w:t>
      </w:r>
      <w:proofErr w:type="spellStart"/>
      <w:r w:rsidRPr="00BF7A6D">
        <w:rPr>
          <w:rFonts w:ascii="Arial" w:hAnsi="Arial" w:cs="Arial"/>
          <w:sz w:val="19"/>
          <w:szCs w:val="19"/>
          <w:shd w:val="clear" w:color="auto" w:fill="FFFFFF"/>
        </w:rPr>
        <w:t>Манкевич</w:t>
      </w:r>
      <w:proofErr w:type="spellEnd"/>
    </w:p>
    <w:sectPr w:rsidR="00E42804" w:rsidRPr="00BF7A6D" w:rsidSect="0074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E42804"/>
    <w:rsid w:val="002A0C15"/>
    <w:rsid w:val="006B5F33"/>
    <w:rsid w:val="00740CC8"/>
    <w:rsid w:val="00780562"/>
    <w:rsid w:val="00821537"/>
    <w:rsid w:val="009A23E9"/>
    <w:rsid w:val="00A279A3"/>
    <w:rsid w:val="00B55107"/>
    <w:rsid w:val="00BF7A6D"/>
    <w:rsid w:val="00DE57F8"/>
    <w:rsid w:val="00E42804"/>
    <w:rsid w:val="00FE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C8"/>
  </w:style>
  <w:style w:type="paragraph" w:styleId="3">
    <w:name w:val="heading 3"/>
    <w:basedOn w:val="a"/>
    <w:link w:val="30"/>
    <w:uiPriority w:val="9"/>
    <w:qFormat/>
    <w:rsid w:val="00DE5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E42804"/>
  </w:style>
  <w:style w:type="character" w:styleId="a3">
    <w:name w:val="Hyperlink"/>
    <w:basedOn w:val="a0"/>
    <w:uiPriority w:val="99"/>
    <w:semiHidden/>
    <w:unhideWhenUsed/>
    <w:rsid w:val="00E428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57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pk-rf/razdel-i/glava-6/statia-67/" TargetMode="External"/><Relationship Id="rId13" Type="http://schemas.openxmlformats.org/officeDocument/2006/relationships/hyperlink" Target="https://sudact.ru/law/gk-rf-chast3/razdel-v/glava-62/statia-1127/" TargetMode="External"/><Relationship Id="rId18" Type="http://schemas.openxmlformats.org/officeDocument/2006/relationships/hyperlink" Target="https://sudact.ru/law/gk-rf-chast1/razdel-i/podrazdel-4/glava-9/ss-2_2/statia-179/" TargetMode="External"/><Relationship Id="rId26" Type="http://schemas.openxmlformats.org/officeDocument/2006/relationships/hyperlink" Target="https://sudact.ru/law/gpk-rf/razdel-i/glava-6/statia-6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udact.ru/law/gk-rf-chast3/razdel-v/glava-64/statia-1158/" TargetMode="External"/><Relationship Id="rId34" Type="http://schemas.openxmlformats.org/officeDocument/2006/relationships/hyperlink" Target="https://sudact.ru/law/koap/razdel-ii/glava-12/statia-12.37/" TargetMode="External"/><Relationship Id="rId7" Type="http://schemas.openxmlformats.org/officeDocument/2006/relationships/hyperlink" Target="https://sudact.ru/law/gpk-rf/razdel-ii/podrazdel-ii/glava-15/statia-167/" TargetMode="External"/><Relationship Id="rId12" Type="http://schemas.openxmlformats.org/officeDocument/2006/relationships/hyperlink" Target="https://sudact.ru/law/gk-rf-chast3/razdel-v/glava-62/statia-1125/" TargetMode="External"/><Relationship Id="rId17" Type="http://schemas.openxmlformats.org/officeDocument/2006/relationships/hyperlink" Target="https://sudact.ru/law/gk-rf-chast1/razdel-i/podrazdel-4/glava-9/ss-2_2/statia-177/" TargetMode="External"/><Relationship Id="rId25" Type="http://schemas.openxmlformats.org/officeDocument/2006/relationships/hyperlink" Target="https://sudact.ru/law/gpk-rf/razdel-i/glava-6/statia-61/" TargetMode="External"/><Relationship Id="rId33" Type="http://schemas.openxmlformats.org/officeDocument/2006/relationships/hyperlink" Target="https://sudact.ru/law/gk-rf-chast1/razdel-i/podrazdel-1/glava-2/statia-10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udact.ru/law/gk-rf-chast3/razdel-v/glava-62/statia-1131/" TargetMode="External"/><Relationship Id="rId20" Type="http://schemas.openxmlformats.org/officeDocument/2006/relationships/hyperlink" Target="https://sudact.ru/law/gk-rf-chast3/razdel-v/glava-64/statia-1157/" TargetMode="External"/><Relationship Id="rId29" Type="http://schemas.openxmlformats.org/officeDocument/2006/relationships/hyperlink" Target="https://sudact.ru/law/gk-rf-chast3/razdel-v/glava-62/statia-1131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3/razdel-v/glava-63/statia-1149/" TargetMode="External"/><Relationship Id="rId11" Type="http://schemas.openxmlformats.org/officeDocument/2006/relationships/hyperlink" Target="https://sudact.ru/law/gk-rf-chast3/razdel-v/glava-62/statia-1124/" TargetMode="External"/><Relationship Id="rId24" Type="http://schemas.openxmlformats.org/officeDocument/2006/relationships/hyperlink" Target="https://sudact.ru/law/uk-rf/osobennaia-chast/razdel-x/glava-31/statia-307/" TargetMode="External"/><Relationship Id="rId32" Type="http://schemas.openxmlformats.org/officeDocument/2006/relationships/hyperlink" Target="https://sudact.ru/law/gk-rf-chast1/razdel-i/podrazdel-1/glava-2/statia-10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sudact.ru/law/gk-rf-chast3/razdel-v/glava-63/statia-1149/" TargetMode="External"/><Relationship Id="rId15" Type="http://schemas.openxmlformats.org/officeDocument/2006/relationships/hyperlink" Target="https://sudact.ru/law/gk-rf-chast3/razdel-v/glava-62/statia-1125/" TargetMode="External"/><Relationship Id="rId23" Type="http://schemas.openxmlformats.org/officeDocument/2006/relationships/hyperlink" Target="https://sudact.ru/law/gpk-rf/razdel-i/glava-6/statia-56/" TargetMode="External"/><Relationship Id="rId28" Type="http://schemas.openxmlformats.org/officeDocument/2006/relationships/hyperlink" Target="https://sudact.ru/law/koap/razdel-i/glava-3/statia-3.10/" TargetMode="External"/><Relationship Id="rId36" Type="http://schemas.openxmlformats.org/officeDocument/2006/relationships/hyperlink" Target="https://sudact.ru/law/gpk-rf/razdel-ii/podrazdel-ii/glava-16/statia-199_1/" TargetMode="External"/><Relationship Id="rId10" Type="http://schemas.openxmlformats.org/officeDocument/2006/relationships/hyperlink" Target="https://sudact.ru/law/gk-rf-chast3/razdel-v/glava-62/statia-1119/" TargetMode="External"/><Relationship Id="rId19" Type="http://schemas.openxmlformats.org/officeDocument/2006/relationships/hyperlink" Target="https://sudact.ru/law/gk-rf-chast3/razdel-v/glava-63/statia-1149/" TargetMode="External"/><Relationship Id="rId31" Type="http://schemas.openxmlformats.org/officeDocument/2006/relationships/hyperlink" Target="https://sudact.ru/law/gk-rf-chast1/razdel-i/podrazdel-1/glava-1/statia-2/" TargetMode="External"/><Relationship Id="rId4" Type="http://schemas.openxmlformats.org/officeDocument/2006/relationships/hyperlink" Target="https://sudact.ru/law/gk-rf-chast1/razdel-ii/glava-13/statia-209/" TargetMode="External"/><Relationship Id="rId9" Type="http://schemas.openxmlformats.org/officeDocument/2006/relationships/hyperlink" Target="https://sudact.ru/law/gk-rf-chast3/razdel-v/glava-62/statia-1118/" TargetMode="External"/><Relationship Id="rId14" Type="http://schemas.openxmlformats.org/officeDocument/2006/relationships/hyperlink" Target="https://sudact.ru/law/gk-rf-chast3/razdel-v/glava-62/statia-1128/" TargetMode="External"/><Relationship Id="rId22" Type="http://schemas.openxmlformats.org/officeDocument/2006/relationships/hyperlink" Target="https://sudact.ru/law/gpk-rf/razdel-i/glava-6/statia-56/" TargetMode="External"/><Relationship Id="rId27" Type="http://schemas.openxmlformats.org/officeDocument/2006/relationships/hyperlink" Target="https://sudact.ru/law/gk-rf-chast3/razdel-v/glava-61/statia-1117/" TargetMode="External"/><Relationship Id="rId30" Type="http://schemas.openxmlformats.org/officeDocument/2006/relationships/hyperlink" Target="https://sudact.ru/law/gk-rf-chast1/razdel-i/podrazdel-1/glava-1/statia-1/" TargetMode="External"/><Relationship Id="rId35" Type="http://schemas.openxmlformats.org/officeDocument/2006/relationships/hyperlink" Target="https://sudact.ru/law/gpk-rf/razdel-ii/podrazdel-ii/glava-16/statia-1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5383</Words>
  <Characters>30685</Characters>
  <Application>Microsoft Office Word</Application>
  <DocSecurity>0</DocSecurity>
  <Lines>255</Lines>
  <Paragraphs>71</Paragraphs>
  <ScaleCrop>false</ScaleCrop>
  <Company/>
  <LinksUpToDate>false</LinksUpToDate>
  <CharactersWithSpaces>35997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2019-10-23T15:40:00Z</dcterms:created>
  <dcterms:modified xsi:type="dcterms:W3CDTF">2019-10-23T15:40:00Z</dcterms:modified>
</cp:coreProperties>
</file>