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C" w:rsidRDefault="00223323" w:rsidP="007B114C">
      <w:pPr>
        <w:tabs>
          <w:tab w:val="left" w:pos="5940"/>
        </w:tabs>
        <w:jc w:val="right"/>
        <w:rPr>
          <w:sz w:val="28"/>
          <w:szCs w:val="28"/>
        </w:rPr>
      </w:pPr>
      <w:r w:rsidRPr="0022332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-40072</wp:posOffset>
            </wp:positionH>
            <wp:positionV relativeFrom="paragraph">
              <wp:posOffset>-447374</wp:posOffset>
            </wp:positionV>
            <wp:extent cx="2708108" cy="762000"/>
            <wp:effectExtent l="19050" t="0" r="0" b="0"/>
            <wp:wrapSquare wrapText="bothSides"/>
            <wp:docPr id="1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CA" w:rsidRPr="001971C4">
        <w:rPr>
          <w:sz w:val="28"/>
          <w:szCs w:val="28"/>
        </w:rPr>
        <w:t xml:space="preserve">В </w:t>
      </w:r>
      <w:r w:rsidR="007B114C" w:rsidRPr="008948CA">
        <w:rPr>
          <w:color w:val="131313"/>
          <w:sz w:val="28"/>
          <w:szCs w:val="28"/>
        </w:rPr>
        <w:t xml:space="preserve">Тушинский районный суд </w:t>
      </w:r>
      <w:proofErr w:type="gramStart"/>
      <w:r w:rsidR="007B114C" w:rsidRPr="008948CA">
        <w:rPr>
          <w:color w:val="131313"/>
          <w:sz w:val="28"/>
          <w:szCs w:val="28"/>
        </w:rPr>
        <w:t>г</w:t>
      </w:r>
      <w:proofErr w:type="gramEnd"/>
      <w:r w:rsidR="007B114C" w:rsidRPr="008948CA">
        <w:rPr>
          <w:color w:val="131313"/>
          <w:sz w:val="28"/>
          <w:szCs w:val="28"/>
        </w:rPr>
        <w:t>. Москвы</w:t>
      </w:r>
      <w:r w:rsidR="007B114C" w:rsidRPr="001971C4">
        <w:rPr>
          <w:sz w:val="28"/>
          <w:szCs w:val="28"/>
        </w:rPr>
        <w:t xml:space="preserve"> </w:t>
      </w:r>
    </w:p>
    <w:p w:rsidR="008948CA" w:rsidRPr="001971C4" w:rsidRDefault="008948CA" w:rsidP="007B114C">
      <w:pPr>
        <w:tabs>
          <w:tab w:val="left" w:pos="5940"/>
        </w:tabs>
        <w:jc w:val="right"/>
        <w:rPr>
          <w:sz w:val="28"/>
          <w:szCs w:val="28"/>
        </w:rPr>
      </w:pPr>
      <w:r w:rsidRPr="001971C4">
        <w:rPr>
          <w:sz w:val="28"/>
          <w:szCs w:val="28"/>
        </w:rPr>
        <w:t xml:space="preserve">От </w:t>
      </w:r>
      <w:r w:rsidR="007B114C" w:rsidRPr="008948CA">
        <w:rPr>
          <w:color w:val="131313"/>
          <w:sz w:val="28"/>
          <w:szCs w:val="28"/>
        </w:rPr>
        <w:t xml:space="preserve">ООО «ПОЛИР М» </w:t>
      </w:r>
    </w:p>
    <w:p w:rsidR="007B114C" w:rsidRPr="001971C4" w:rsidRDefault="008948CA" w:rsidP="007B114C">
      <w:pPr>
        <w:jc w:val="right"/>
        <w:rPr>
          <w:sz w:val="28"/>
          <w:szCs w:val="28"/>
        </w:rPr>
      </w:pPr>
      <w:r w:rsidRPr="001971C4">
        <w:rPr>
          <w:sz w:val="28"/>
          <w:szCs w:val="28"/>
        </w:rPr>
        <w:t xml:space="preserve">по иску </w:t>
      </w:r>
      <w:r w:rsidR="007B114C" w:rsidRPr="008948CA">
        <w:rPr>
          <w:color w:val="131313"/>
          <w:sz w:val="28"/>
          <w:szCs w:val="28"/>
        </w:rPr>
        <w:t xml:space="preserve">Сам В.В. </w:t>
      </w:r>
    </w:p>
    <w:p w:rsidR="008948CA" w:rsidRPr="001971C4" w:rsidRDefault="008948CA" w:rsidP="007B114C">
      <w:pPr>
        <w:jc w:val="right"/>
        <w:rPr>
          <w:sz w:val="28"/>
          <w:szCs w:val="28"/>
        </w:rPr>
      </w:pPr>
    </w:p>
    <w:p w:rsidR="00CB4F05" w:rsidRDefault="00CB4F05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8948CA" w:rsidRPr="008948CA" w:rsidRDefault="008948CA" w:rsidP="008948CA">
      <w:pPr>
        <w:pStyle w:val="2"/>
        <w:shd w:val="clear" w:color="auto" w:fill="FFFFFF"/>
        <w:spacing w:before="183" w:after="305"/>
        <w:jc w:val="center"/>
        <w:rPr>
          <w:rFonts w:ascii="Times New Roman" w:hAnsi="Times New Roman" w:cs="Times New Roman"/>
          <w:b w:val="0"/>
          <w:bCs w:val="0"/>
          <w:i w:val="0"/>
          <w:caps/>
          <w:color w:val="000000"/>
        </w:rPr>
      </w:pPr>
      <w:r w:rsidRPr="008948CA">
        <w:rPr>
          <w:rFonts w:ascii="Times New Roman" w:hAnsi="Times New Roman" w:cs="Times New Roman"/>
          <w:b w:val="0"/>
          <w:bCs w:val="0"/>
          <w:i w:val="0"/>
          <w:caps/>
          <w:color w:val="000000"/>
        </w:rPr>
        <w:t>ВОЗРАЖЕНИЕ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21 июня 2016 г. Сам В.В. (далее по тексту – Истец) обратилась в Тушинский районный суд г. Москвы с исковым заявлением к ООО «ПОЛИР М» (далее по тексту – Ответчик)  о взыскании неустойки, штрафа и компенсации морального вреда за ненадлежащее исполнения договора участия в долевом строительстве.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19 сентября 2016 г. Определением Тушинского районного суда г. Москвы, гражданское дело № 2-7068/16 передано на рассмотрение в Тверской районный суд г. Москвы.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Ответчиком заявлено ходатайство о применении положения ст. 333 ГК РФ и отзыв на исковое заявление в котором ответчик возражает против заявленных требований и считает их необоснованными и не подлежащими удовлетворению.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1.</w:t>
      </w:r>
      <w:r w:rsidRPr="008948CA">
        <w:rPr>
          <w:color w:val="131313"/>
          <w:sz w:val="28"/>
          <w:szCs w:val="28"/>
        </w:rPr>
        <w:t> По мнению Ответчика, свои обязательства он не исполнил вовремя в связи с тем, что   был вынужден проводить дополнительные работы по получению новых технических условий на производство и присоединение инженерных сетей территории застройки, корректировки проектной документации, получение дополнительных согласований и разрешений, внесению соответствующих изменений в договоры подрядов по прокладке инженерных сетей на объекте.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Считаю, что доводы Ответчика об отсутствии его вины в переносе окончания сроков строительства и ввода дома в эксплуатацию, являются несостоятельными, поскольку сроки исполнения обязательств были определены Ответчиком самостоятельно, в соответствии с проектно - сметной документацией, а договор не содержат условий о наличии у Застройщика самостоятельного права переносить сроки сдачи жилого дома.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Как следует из материалов дела Ответчик в 2011 году знал об изменении границ между субъектами Российской Федерации городом Москвой и Московской областью (утв. Постановлениями Московской городской Думы от 07.12.2011 № 372 и Мособлдумы от 07.122011 № 1/177-П).  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Кроме того, в 2013 году Ответчиком получены новые технические условия на водоснабжение № 21-1829/13, по причине несоответствия ранее выданных технических условий требованиям свода правил СП 8.13130.2009. 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 xml:space="preserve">Согласно п. 1.7 Договора </w:t>
      </w:r>
      <w:r w:rsidR="007B114C">
        <w:rPr>
          <w:color w:val="131313"/>
          <w:sz w:val="28"/>
          <w:szCs w:val="28"/>
        </w:rPr>
        <w:t>об</w:t>
      </w:r>
      <w:r w:rsidRPr="008948CA">
        <w:rPr>
          <w:color w:val="131313"/>
          <w:sz w:val="28"/>
          <w:szCs w:val="28"/>
        </w:rPr>
        <w:t xml:space="preserve"> участии в долевом строительстве многоквартирного жилого дома № ЮБ-26/26 срок передачи Застройщиком квартиры Участнику долевого строительства – II квартал 2015 г.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lastRenderedPageBreak/>
        <w:t>Также считаю необоснованным перенос сроков сдачи дома в эксплуатацию в силу того, что при подписании Договора по участии в долевом строительстве многоквартирного жилого дома № ЮБ-26/26 с Самариной В.В. в декабре 2014 года Ответчику было известно об изменении границ между субъектами Российской Федерации и о новых технических требованиях по производству и присоединению инженерных сетей. То есть Ответчик намеренно скрыл от Истца срыв сроков сдачи жилого дома в эксплуатацию.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В соответствии со ст. 6 Федеральным законом от 30.12.2004 г. N 214-ФЗ «Об участии в долевом строительстве многоквартирных домов» Застройщик обязан передать участнику долевого строительства объект долевого строительства не позднее срока, который предусмотрен договором.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Согласно ст. ст. 309, 310 ГК РФ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допускаются.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2. </w:t>
      </w:r>
      <w:r w:rsidRPr="008948CA">
        <w:rPr>
          <w:color w:val="131313"/>
          <w:sz w:val="28"/>
          <w:szCs w:val="28"/>
        </w:rPr>
        <w:t>Ответчик ходатайствует перед судом о применении положений ст. 333 ГК РФ.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 Считаю, что данный размер неустойки соблюдает баланс интересов сторон, способствует восстановлению нарушенных прав Истца, и не отразится на деятельности Ответчика.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В соответствии с ч. 2 ст. 6 ФЗ № 214 ФЗ от 30.12.2004 "Об участии в долевом строительстве многоквартирных домов и иных объектов недвижимости"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Указанная ставка рефинансирования, по существу, представляет собой наименьший размер платы за пользование денежными средствами. Поэтому уменьшение неустойки ниже ставки рефинансирования возможно только в чрезвычайных случаях, а по общему правилу не должно допускаться, поскольку такой размер неустойки не может являться явно несоразмерным последствием просрочки исполнения обязательств.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Размер неустойки с учетом периода просрочки передачи объекта долевого строительства с 01 июля 2015 г. по 01 июня 2016 г, составляет: 4 261 320*11% /300 * 2 * 336 = 1 045 215 (один миллион сорок пять тысяч двести пятнадцать) рублей, 36 коп.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Ответчик не привел оснований, по которым можно прийти к выводу, что уменьшение размера неустойки является допустимым и не указано, в чем заключается несоразмерность размера неустойки последствиям нарушения обязательства.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lastRenderedPageBreak/>
        <w:t>Считаю, что применение ст. 333 ГК РФ является необоснованным и не способствует восстановлению нарушенных прав Истца. Ответчик не привел доказательства¸ указывающие на исключительность случая, что является условием для применения ст. 333 ГК РФ.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Требования Истца о размере неустойки основаны на законе и на фактических обстоятельствах дела, соответствуют критериям соразмерности, разумности, справедливости.</w:t>
      </w:r>
    </w:p>
    <w:p w:rsidR="008948CA" w:rsidRPr="008948CA" w:rsidRDefault="008948CA" w:rsidP="008948CA">
      <w:pPr>
        <w:pStyle w:val="a9"/>
        <w:shd w:val="clear" w:color="auto" w:fill="FFFFFF"/>
        <w:spacing w:before="240" w:beforeAutospacing="0" w:after="240" w:afterAutospacing="0"/>
        <w:rPr>
          <w:color w:val="131313"/>
          <w:sz w:val="28"/>
          <w:szCs w:val="28"/>
        </w:rPr>
      </w:pPr>
      <w:r w:rsidRPr="008948CA">
        <w:rPr>
          <w:color w:val="131313"/>
          <w:sz w:val="28"/>
          <w:szCs w:val="28"/>
        </w:rPr>
        <w:t>На основании изложенного и руководствуясь  ст.ст. 320,  328 - 330 ГПК РФ, ст. 333 ГК РФ,-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jc w:val="center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ПРОШУ СУД: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1</w:t>
      </w:r>
      <w:r w:rsidRPr="008948CA">
        <w:rPr>
          <w:color w:val="131313"/>
          <w:sz w:val="28"/>
          <w:szCs w:val="28"/>
        </w:rPr>
        <w:t>. Взыскать с ООО «ПОЛИР М» в пользу Сам Виктории Викторовны неустойку за нарушение предусмотренного договором срока передачи квартиры в размере 1 045 215 рублей, 36 коп.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2</w:t>
      </w:r>
      <w:r w:rsidRPr="008948CA">
        <w:rPr>
          <w:color w:val="131313"/>
          <w:sz w:val="28"/>
          <w:szCs w:val="28"/>
        </w:rPr>
        <w:t>. Взыскать с ООО «ПОЛИР М» в пользу Сам Виктории Викторовны неполученный доход (упущенную выгоду) в размере 299 598 рублей, 99 коп.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3</w:t>
      </w:r>
      <w:r w:rsidRPr="008948CA">
        <w:rPr>
          <w:color w:val="131313"/>
          <w:sz w:val="28"/>
          <w:szCs w:val="28"/>
        </w:rPr>
        <w:t>. Взыскать с ООО «ПОЛИР М» в пользу Сам Виктории Викторовны компенсацию морального вреда в размере 150 000 рублей.</w:t>
      </w:r>
    </w:p>
    <w:p w:rsidR="008948CA" w:rsidRPr="008948CA" w:rsidRDefault="008948CA" w:rsidP="008948CA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8948CA">
        <w:rPr>
          <w:rStyle w:val="af"/>
          <w:color w:val="131313"/>
          <w:sz w:val="28"/>
          <w:szCs w:val="28"/>
          <w:bdr w:val="none" w:sz="0" w:space="0" w:color="auto" w:frame="1"/>
        </w:rPr>
        <w:t>4.</w:t>
      </w:r>
      <w:r w:rsidRPr="008948CA">
        <w:rPr>
          <w:color w:val="131313"/>
          <w:sz w:val="28"/>
          <w:szCs w:val="28"/>
        </w:rPr>
        <w:t> Взыскать с ООО «ПОЛИР М» в пользу Сам Виктории Викторовны за неудовлетворение в добровольном порядке требований потребителя штрафа в размере 50% от суммы, присужденной судом в пользу потребителя, в соответствии с ч. 6 ст. 13 ФЗ «О защите прав потребителя».</w:t>
      </w:r>
    </w:p>
    <w:p w:rsidR="00CB4F05" w:rsidRDefault="00CB4F05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  <w:r w:rsidRPr="008948CA">
        <w:rPr>
          <w:sz w:val="28"/>
          <w:szCs w:val="28"/>
        </w:rPr>
        <w:br/>
      </w:r>
      <w:r>
        <w:rPr>
          <w:sz w:val="28"/>
          <w:szCs w:val="28"/>
        </w:rPr>
        <w:t xml:space="preserve">« </w:t>
      </w:r>
      <w:r w:rsidR="0022332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23323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</w:t>
      </w:r>
      <w:r w:rsidRPr="00CB4F05">
        <w:rPr>
          <w:sz w:val="28"/>
          <w:szCs w:val="28"/>
        </w:rPr>
        <w:t>года</w:t>
      </w:r>
    </w:p>
    <w:p w:rsidR="00223323" w:rsidRDefault="00223323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223323" w:rsidRDefault="00223323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223323" w:rsidRDefault="00223323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223323" w:rsidRDefault="00223323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223323" w:rsidRPr="00CB4F05" w:rsidRDefault="00223323" w:rsidP="00CB4F05">
      <w:pPr>
        <w:pStyle w:val="a9"/>
        <w:shd w:val="clear" w:color="auto" w:fill="FFFFFF"/>
        <w:spacing w:before="0" w:beforeAutospacing="0" w:after="110" w:afterAutospacing="0"/>
        <w:rPr>
          <w:sz w:val="28"/>
          <w:szCs w:val="28"/>
        </w:rPr>
      </w:pPr>
    </w:p>
    <w:p w:rsidR="004F60B5" w:rsidRPr="00CB4F05" w:rsidRDefault="004F60B5" w:rsidP="00CB4F05">
      <w:pPr>
        <w:rPr>
          <w:sz w:val="28"/>
          <w:szCs w:val="28"/>
        </w:rPr>
      </w:pPr>
    </w:p>
    <w:sectPr w:rsidR="004F60B5" w:rsidRPr="00CB4F05" w:rsidSect="0074579D">
      <w:pgSz w:w="11906" w:h="16838"/>
      <w:pgMar w:top="1134" w:right="850" w:bottom="1134" w:left="85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A0" w:rsidRDefault="000105A0" w:rsidP="005F2B6B">
      <w:r>
        <w:separator/>
      </w:r>
    </w:p>
  </w:endnote>
  <w:endnote w:type="continuationSeparator" w:id="0">
    <w:p w:rsidR="000105A0" w:rsidRDefault="000105A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A0" w:rsidRDefault="000105A0" w:rsidP="005F2B6B">
      <w:r>
        <w:separator/>
      </w:r>
    </w:p>
  </w:footnote>
  <w:footnote w:type="continuationSeparator" w:id="0">
    <w:p w:rsidR="000105A0" w:rsidRDefault="000105A0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343E8"/>
    <w:multiLevelType w:val="multilevel"/>
    <w:tmpl w:val="B72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4D312DD"/>
    <w:multiLevelType w:val="hybridMultilevel"/>
    <w:tmpl w:val="D2C2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05A0"/>
    <w:rsid w:val="000A0901"/>
    <w:rsid w:val="000C3EAC"/>
    <w:rsid w:val="000E58F1"/>
    <w:rsid w:val="00185F9B"/>
    <w:rsid w:val="001971C4"/>
    <w:rsid w:val="001C69A3"/>
    <w:rsid w:val="00201062"/>
    <w:rsid w:val="00223323"/>
    <w:rsid w:val="0025169F"/>
    <w:rsid w:val="00257EBD"/>
    <w:rsid w:val="002E056F"/>
    <w:rsid w:val="00311DC3"/>
    <w:rsid w:val="0035306C"/>
    <w:rsid w:val="00377AFA"/>
    <w:rsid w:val="003B5C84"/>
    <w:rsid w:val="003F70AA"/>
    <w:rsid w:val="004F60B5"/>
    <w:rsid w:val="005314AE"/>
    <w:rsid w:val="005476DD"/>
    <w:rsid w:val="005D73CA"/>
    <w:rsid w:val="005E4F8F"/>
    <w:rsid w:val="005F2B6B"/>
    <w:rsid w:val="006B4FFE"/>
    <w:rsid w:val="006E410B"/>
    <w:rsid w:val="0074579D"/>
    <w:rsid w:val="007B114C"/>
    <w:rsid w:val="007E737D"/>
    <w:rsid w:val="00805725"/>
    <w:rsid w:val="008930E0"/>
    <w:rsid w:val="008948CA"/>
    <w:rsid w:val="008B2B79"/>
    <w:rsid w:val="008C326C"/>
    <w:rsid w:val="0090595D"/>
    <w:rsid w:val="00942958"/>
    <w:rsid w:val="009662E4"/>
    <w:rsid w:val="009834FD"/>
    <w:rsid w:val="009C32FF"/>
    <w:rsid w:val="009D2D38"/>
    <w:rsid w:val="009D7119"/>
    <w:rsid w:val="00A54078"/>
    <w:rsid w:val="00AB6D09"/>
    <w:rsid w:val="00AF2410"/>
    <w:rsid w:val="00B3472C"/>
    <w:rsid w:val="00BC7E22"/>
    <w:rsid w:val="00BD4825"/>
    <w:rsid w:val="00CB4F05"/>
    <w:rsid w:val="00CE36EA"/>
    <w:rsid w:val="00CF25A0"/>
    <w:rsid w:val="00D46E2F"/>
    <w:rsid w:val="00D80E01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13BF7"/>
    <w:rsid w:val="00F40D74"/>
    <w:rsid w:val="00F76DCE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94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F89D-FDC6-40B6-A0F1-B6D76065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2019-08-01T13:46:00Z</dcterms:created>
  <dcterms:modified xsi:type="dcterms:W3CDTF">2019-08-01T13:53:00Z</dcterms:modified>
</cp:coreProperties>
</file>