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8F9" w:rsidRPr="001B78F9" w:rsidRDefault="001B78F9" w:rsidP="001B78F9">
      <w:pPr>
        <w:rPr>
          <w:sz w:val="28"/>
          <w:szCs w:val="28"/>
        </w:rPr>
      </w:pPr>
      <w:r w:rsidRPr="002A01CE">
        <w:t xml:space="preserve">             </w:t>
      </w:r>
      <w:r w:rsidRPr="001B78F9">
        <w:rPr>
          <w:sz w:val="28"/>
          <w:szCs w:val="28"/>
        </w:rPr>
        <w:tab/>
      </w:r>
      <w:r w:rsidRPr="001B78F9">
        <w:rPr>
          <w:sz w:val="28"/>
          <w:szCs w:val="28"/>
        </w:rPr>
        <w:tab/>
      </w:r>
      <w:r w:rsidRPr="001B78F9">
        <w:rPr>
          <w:sz w:val="28"/>
          <w:szCs w:val="28"/>
        </w:rPr>
        <w:tab/>
      </w:r>
      <w:r w:rsidRPr="001B78F9">
        <w:rPr>
          <w:sz w:val="28"/>
          <w:szCs w:val="28"/>
        </w:rPr>
        <w:tab/>
      </w:r>
      <w:r w:rsidRPr="001B78F9">
        <w:rPr>
          <w:sz w:val="28"/>
          <w:szCs w:val="28"/>
        </w:rPr>
        <w:tab/>
      </w:r>
      <w:r w:rsidRPr="001B78F9">
        <w:rPr>
          <w:sz w:val="28"/>
          <w:szCs w:val="28"/>
        </w:rPr>
        <w:tab/>
      </w:r>
      <w:r w:rsidRPr="001B78F9">
        <w:rPr>
          <w:sz w:val="28"/>
          <w:szCs w:val="28"/>
        </w:rPr>
        <w:tab/>
      </w:r>
      <w:r w:rsidRPr="001B78F9">
        <w:rPr>
          <w:sz w:val="28"/>
          <w:szCs w:val="28"/>
        </w:rPr>
        <w:tab/>
      </w:r>
      <w:r w:rsidRPr="001B78F9">
        <w:rPr>
          <w:sz w:val="28"/>
          <w:szCs w:val="28"/>
        </w:rPr>
        <w:tab/>
        <w:t xml:space="preserve"> </w:t>
      </w:r>
    </w:p>
    <w:p w:rsidR="001B78F9" w:rsidRPr="001B78F9" w:rsidRDefault="001B78F9" w:rsidP="001B78F9">
      <w:pPr>
        <w:rPr>
          <w:sz w:val="28"/>
          <w:szCs w:val="28"/>
        </w:rPr>
      </w:pPr>
      <w:r w:rsidRPr="001B78F9">
        <w:rPr>
          <w:sz w:val="28"/>
          <w:szCs w:val="28"/>
        </w:rPr>
        <w:t xml:space="preserve">ЗАЯВКА </w:t>
      </w:r>
    </w:p>
    <w:p w:rsidR="001B78F9" w:rsidRPr="001B78F9" w:rsidRDefault="001B78F9" w:rsidP="001B78F9">
      <w:pPr>
        <w:rPr>
          <w:sz w:val="28"/>
          <w:szCs w:val="28"/>
        </w:rPr>
      </w:pPr>
      <w:r w:rsidRPr="001B78F9">
        <w:rPr>
          <w:sz w:val="28"/>
          <w:szCs w:val="28"/>
        </w:rPr>
        <w:t xml:space="preserve">на осуществление  технологического  присоединения  энергопринимающих устройств  заявителя максимальной  мощностью  до 100кВт  включительно (с учетом  ранее  присоединенной  в  данной  точке  присоединения  мощности) по одному источнику электроснабжения к электрическим сетям                                         ОАО «Московская объединенная электросетевая компания» </w:t>
      </w:r>
    </w:p>
    <w:p w:rsidR="001B78F9" w:rsidRPr="001B78F9" w:rsidRDefault="001B78F9" w:rsidP="001B78F9">
      <w:pPr>
        <w:rPr>
          <w:sz w:val="28"/>
          <w:szCs w:val="28"/>
        </w:rPr>
      </w:pPr>
      <w:r w:rsidRPr="001B78F9">
        <w:rPr>
          <w:sz w:val="28"/>
          <w:szCs w:val="28"/>
        </w:rPr>
        <w:t xml:space="preserve">В соответствии с п.12.1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w:t>
      </w:r>
      <w:r w:rsidRPr="001B78F9">
        <w:rPr>
          <w:sz w:val="28"/>
          <w:szCs w:val="28"/>
        </w:rPr>
        <w:br/>
        <w:t xml:space="preserve">(утв. Постановлением Правительства Российской Федерации  от 27.12.2004г. № 861) (далее Правила). </w:t>
      </w:r>
    </w:p>
    <w:p w:rsidR="001B78F9" w:rsidRPr="001B78F9" w:rsidRDefault="001B78F9" w:rsidP="001B78F9">
      <w:pPr>
        <w:rPr>
          <w:sz w:val="28"/>
          <w:szCs w:val="28"/>
        </w:rPr>
      </w:pPr>
      <w:r w:rsidRPr="001B78F9">
        <w:rPr>
          <w:sz w:val="28"/>
          <w:szCs w:val="28"/>
        </w:rPr>
        <w:t>Прошу направить проект договора и технические условия на осуществление технологического присоединения к электрическим сетям ОАО «Московская объединенная электросетевая компания».</w:t>
      </w:r>
    </w:p>
    <w:p w:rsidR="001B78F9" w:rsidRPr="001B78F9" w:rsidRDefault="001B78F9" w:rsidP="001B78F9">
      <w:pPr>
        <w:rPr>
          <w:sz w:val="28"/>
          <w:szCs w:val="28"/>
        </w:rPr>
      </w:pPr>
      <w:proofErr w:type="gramStart"/>
      <w:r w:rsidRPr="001B78F9">
        <w:rPr>
          <w:sz w:val="28"/>
          <w:szCs w:val="28"/>
        </w:rPr>
        <w:t>1. п. 9 «а», «в», п.12.1 «в» Правил (реквизиты заявителя, место нахождения заявителя, характер нагрузки (вид экономической деятельности хозяйствующего субъекта):</w:t>
      </w:r>
      <w:proofErr w:type="gramEnd"/>
    </w:p>
    <w:p w:rsidR="001B78F9" w:rsidRPr="001B78F9" w:rsidRDefault="001B78F9" w:rsidP="001B78F9">
      <w:pPr>
        <w:rPr>
          <w:sz w:val="28"/>
          <w:szCs w:val="28"/>
        </w:rPr>
      </w:pPr>
      <w:r w:rsidRPr="001B78F9">
        <w:rPr>
          <w:sz w:val="28"/>
          <w:szCs w:val="28"/>
        </w:rPr>
        <w:t xml:space="preserve">2. Наименование энергопринимающих устройств, которые </w:t>
      </w:r>
      <w:bookmarkStart w:id="0" w:name="_GoBack"/>
      <w:bookmarkEnd w:id="0"/>
      <w:r w:rsidRPr="001B78F9">
        <w:rPr>
          <w:sz w:val="28"/>
          <w:szCs w:val="28"/>
        </w:rPr>
        <w:t>необходимо присоединить к электрическим сетям сетевой организации (п.9 «б» Правил): ___________________________________________________________</w:t>
      </w:r>
    </w:p>
    <w:p w:rsidR="001B78F9" w:rsidRPr="001B78F9" w:rsidRDefault="001B78F9" w:rsidP="001B78F9">
      <w:pPr>
        <w:rPr>
          <w:sz w:val="28"/>
          <w:szCs w:val="28"/>
        </w:rPr>
      </w:pPr>
      <w:r w:rsidRPr="001B78F9">
        <w:rPr>
          <w:sz w:val="28"/>
          <w:szCs w:val="28"/>
        </w:rPr>
        <w:t>3. Место нахождения энергопринимающих устройств, которые необходимо присоединить к электрическим сетям сетевой организации (п.9 «б» Правил): _______________________________________________________________</w:t>
      </w:r>
    </w:p>
    <w:p w:rsidR="001B78F9" w:rsidRPr="001B78F9" w:rsidRDefault="001B78F9" w:rsidP="001B78F9">
      <w:pPr>
        <w:rPr>
          <w:sz w:val="28"/>
          <w:szCs w:val="28"/>
        </w:rPr>
      </w:pPr>
      <w:r w:rsidRPr="001B78F9">
        <w:rPr>
          <w:sz w:val="28"/>
          <w:szCs w:val="28"/>
        </w:rPr>
        <w:t>_________________________________________________________________________________________________</w:t>
      </w:r>
    </w:p>
    <w:p w:rsidR="001B78F9" w:rsidRPr="001B78F9" w:rsidRDefault="001B78F9" w:rsidP="001B78F9">
      <w:pPr>
        <w:rPr>
          <w:sz w:val="28"/>
          <w:szCs w:val="28"/>
        </w:rPr>
      </w:pPr>
      <w:r w:rsidRPr="001B78F9">
        <w:rPr>
          <w:sz w:val="28"/>
          <w:szCs w:val="28"/>
        </w:rPr>
        <w:t>4. Максимальная мощность присоединяемых ЭПУ заявителя (п.12.1 «б» Правил): _______________________ кВт,</w:t>
      </w:r>
    </w:p>
    <w:p w:rsidR="001B78F9" w:rsidRPr="001B78F9" w:rsidRDefault="001B78F9" w:rsidP="001B78F9">
      <w:pPr>
        <w:rPr>
          <w:sz w:val="28"/>
          <w:szCs w:val="28"/>
        </w:rPr>
      </w:pPr>
      <w:r w:rsidRPr="001B78F9">
        <w:rPr>
          <w:sz w:val="28"/>
          <w:szCs w:val="28"/>
        </w:rPr>
        <w:t xml:space="preserve">4.1. В том числе ранее разрешенная к использованию максимальная мощность составляет _______________ кВт </w:t>
      </w:r>
    </w:p>
    <w:p w:rsidR="001B78F9" w:rsidRPr="001B78F9" w:rsidRDefault="001B78F9" w:rsidP="001B78F9">
      <w:pPr>
        <w:rPr>
          <w:sz w:val="28"/>
          <w:szCs w:val="28"/>
        </w:rPr>
      </w:pPr>
      <w:r w:rsidRPr="001B78F9">
        <w:rPr>
          <w:sz w:val="28"/>
          <w:szCs w:val="28"/>
        </w:rPr>
        <w:t>в точке присоединения: опора / ввод № _____________ ___</w:t>
      </w:r>
      <w:proofErr w:type="spellStart"/>
      <w:r w:rsidRPr="001B78F9">
        <w:rPr>
          <w:sz w:val="28"/>
          <w:szCs w:val="28"/>
        </w:rPr>
        <w:t>кВ</w:t>
      </w:r>
      <w:proofErr w:type="spellEnd"/>
      <w:r w:rsidRPr="001B78F9">
        <w:rPr>
          <w:sz w:val="28"/>
          <w:szCs w:val="28"/>
        </w:rPr>
        <w:t xml:space="preserve"> от ТП № _______________ ПС - ______________ (заполняется в случае увеличения мощности ранее присоединенных в данной точке ЭПУ заявителя).</w:t>
      </w:r>
    </w:p>
    <w:p w:rsidR="001B78F9" w:rsidRPr="001B78F9" w:rsidRDefault="001B78F9" w:rsidP="001B78F9">
      <w:pPr>
        <w:rPr>
          <w:sz w:val="28"/>
          <w:szCs w:val="28"/>
        </w:rPr>
      </w:pPr>
      <w:r w:rsidRPr="001B78F9">
        <w:rPr>
          <w:sz w:val="28"/>
          <w:szCs w:val="28"/>
        </w:rPr>
        <w:t>5. Сроки проектирования и поэтапного введения в эксплуатацию энергопринимающих устройств (в том числе по этапам и очередям) (п.9 «и» Правил): ________________________________________________________________</w:t>
      </w:r>
    </w:p>
    <w:p w:rsidR="001B78F9" w:rsidRPr="001B78F9" w:rsidRDefault="001B78F9" w:rsidP="001B78F9">
      <w:pPr>
        <w:rPr>
          <w:sz w:val="28"/>
          <w:szCs w:val="28"/>
        </w:rPr>
      </w:pPr>
      <w:r w:rsidRPr="001B78F9">
        <w:rPr>
          <w:sz w:val="28"/>
          <w:szCs w:val="28"/>
        </w:rPr>
        <w:t>6. Поэтапное распределение мощности, при вводе энергопринимающих устройств по этапам и очередям (п.9 «к» Правил): _____________________________________________________________________________________</w:t>
      </w:r>
    </w:p>
    <w:p w:rsidR="001B78F9" w:rsidRPr="001B78F9" w:rsidRDefault="001B78F9" w:rsidP="001B78F9">
      <w:pPr>
        <w:rPr>
          <w:sz w:val="28"/>
          <w:szCs w:val="28"/>
        </w:rPr>
      </w:pPr>
      <w:r w:rsidRPr="001B78F9">
        <w:rPr>
          <w:sz w:val="28"/>
          <w:szCs w:val="28"/>
        </w:rPr>
        <w:t xml:space="preserve">7. Предложения по порядку расчетов и условиям рассрочки внесения платы за технологическое присоединение - для заявителей, максимальная мощность </w:t>
      </w:r>
      <w:r w:rsidRPr="001B78F9">
        <w:rPr>
          <w:sz w:val="28"/>
          <w:szCs w:val="28"/>
        </w:rPr>
        <w:lastRenderedPageBreak/>
        <w:t>энергопринимающих устройств которых составляет свыше 15кВт и до 100кВт включительно (п.12.1 «г» Правил).</w:t>
      </w:r>
    </w:p>
    <w:p w:rsidR="001B78F9" w:rsidRPr="001B78F9" w:rsidRDefault="001B78F9" w:rsidP="001B78F9">
      <w:pPr>
        <w:rPr>
          <w:sz w:val="28"/>
          <w:szCs w:val="28"/>
        </w:rPr>
      </w:pPr>
      <w:r w:rsidRPr="001B78F9">
        <w:rPr>
          <w:sz w:val="28"/>
          <w:szCs w:val="28"/>
        </w:rPr>
        <w:t>Первый вариант: плата за технологическое присоединение осуществляется Заказчиком в следующем порядке:</w:t>
      </w:r>
    </w:p>
    <w:p w:rsidR="001B78F9" w:rsidRPr="001B78F9" w:rsidRDefault="001B78F9" w:rsidP="001B78F9">
      <w:pPr>
        <w:rPr>
          <w:sz w:val="28"/>
          <w:szCs w:val="28"/>
        </w:rPr>
      </w:pPr>
      <w:r w:rsidRPr="001B78F9">
        <w:rPr>
          <w:sz w:val="28"/>
          <w:szCs w:val="28"/>
        </w:rPr>
        <w:t xml:space="preserve">Первый этап – 15 % от стоимости Договора, вносятся Заказчиком  в течение 15 (Пятнадцати) дней </w:t>
      </w:r>
      <w:proofErr w:type="gramStart"/>
      <w:r w:rsidRPr="001B78F9">
        <w:rPr>
          <w:sz w:val="28"/>
          <w:szCs w:val="28"/>
        </w:rPr>
        <w:t>с даты заключения</w:t>
      </w:r>
      <w:proofErr w:type="gramEnd"/>
      <w:r w:rsidRPr="001B78F9">
        <w:rPr>
          <w:sz w:val="28"/>
          <w:szCs w:val="28"/>
        </w:rPr>
        <w:t xml:space="preserve"> Договора;</w:t>
      </w:r>
    </w:p>
    <w:p w:rsidR="001B78F9" w:rsidRPr="001B78F9" w:rsidRDefault="001B78F9" w:rsidP="001B78F9">
      <w:pPr>
        <w:rPr>
          <w:sz w:val="28"/>
          <w:szCs w:val="28"/>
        </w:rPr>
      </w:pPr>
      <w:r w:rsidRPr="001B78F9">
        <w:rPr>
          <w:sz w:val="28"/>
          <w:szCs w:val="28"/>
        </w:rPr>
        <w:t xml:space="preserve">  Второй этап – 30 % от стоимости Договора, вносятся в течение 60 (Шестидесяти) дней </w:t>
      </w:r>
      <w:proofErr w:type="gramStart"/>
      <w:r w:rsidRPr="001B78F9">
        <w:rPr>
          <w:sz w:val="28"/>
          <w:szCs w:val="28"/>
        </w:rPr>
        <w:t>с даты заключения</w:t>
      </w:r>
      <w:proofErr w:type="gramEnd"/>
      <w:r w:rsidRPr="001B78F9">
        <w:rPr>
          <w:sz w:val="28"/>
          <w:szCs w:val="28"/>
        </w:rPr>
        <w:t xml:space="preserve"> Договора, но не позже даты фактического присоединения;</w:t>
      </w:r>
    </w:p>
    <w:p w:rsidR="001B78F9" w:rsidRPr="001B78F9" w:rsidRDefault="001B78F9" w:rsidP="001B78F9">
      <w:pPr>
        <w:rPr>
          <w:sz w:val="28"/>
          <w:szCs w:val="28"/>
        </w:rPr>
      </w:pPr>
      <w:proofErr w:type="gramStart"/>
      <w:r w:rsidRPr="001B78F9">
        <w:rPr>
          <w:sz w:val="28"/>
          <w:szCs w:val="28"/>
        </w:rPr>
        <w:t>Третий  этап – 45 % от стоимости Договора, вносятся в течение 15 (Пятнадцати) дней с даты подписания Сторонами акта о выполнении Заказчиком Технических условий, акта об осмотре приборов учета и согласовании расчетной схемы учета электрической энергии (мощности), а также акта о разграничении балансовой принадлежности электрических сетей и акта о разграничении эксплуатационной ответственности сторон.</w:t>
      </w:r>
      <w:proofErr w:type="gramEnd"/>
    </w:p>
    <w:p w:rsidR="001B78F9" w:rsidRPr="001B78F9" w:rsidRDefault="001B78F9" w:rsidP="001B78F9">
      <w:pPr>
        <w:rPr>
          <w:sz w:val="28"/>
          <w:szCs w:val="28"/>
        </w:rPr>
      </w:pPr>
      <w:r w:rsidRPr="001B78F9">
        <w:rPr>
          <w:sz w:val="28"/>
          <w:szCs w:val="28"/>
        </w:rPr>
        <w:t xml:space="preserve">  Четвертый этап – 10 % от стоимости Договора, вносятся в течение 15 (Пятнадцати) дней </w:t>
      </w:r>
      <w:proofErr w:type="gramStart"/>
      <w:r w:rsidRPr="001B78F9">
        <w:rPr>
          <w:sz w:val="28"/>
          <w:szCs w:val="28"/>
        </w:rPr>
        <w:t>с даты</w:t>
      </w:r>
      <w:proofErr w:type="gramEnd"/>
      <w:r w:rsidRPr="001B78F9">
        <w:rPr>
          <w:sz w:val="28"/>
          <w:szCs w:val="28"/>
        </w:rPr>
        <w:t xml:space="preserve"> фактического присоединения;</w:t>
      </w:r>
    </w:p>
    <w:p w:rsidR="001B78F9" w:rsidRPr="001B78F9" w:rsidRDefault="001B78F9" w:rsidP="001B78F9">
      <w:pPr>
        <w:rPr>
          <w:sz w:val="28"/>
          <w:szCs w:val="28"/>
        </w:rPr>
      </w:pPr>
      <w:r w:rsidRPr="001B78F9">
        <w:rPr>
          <w:sz w:val="28"/>
          <w:szCs w:val="28"/>
        </w:rPr>
        <w:t>Второй вариант: плата за технологическое присоединение осуществляется Заказчиком в следующем порядке:</w:t>
      </w:r>
    </w:p>
    <w:p w:rsidR="001B78F9" w:rsidRPr="001B78F9" w:rsidRDefault="001B78F9" w:rsidP="001B78F9">
      <w:pPr>
        <w:rPr>
          <w:sz w:val="28"/>
          <w:szCs w:val="28"/>
        </w:rPr>
      </w:pPr>
      <w:r w:rsidRPr="001B78F9">
        <w:rPr>
          <w:sz w:val="28"/>
          <w:szCs w:val="28"/>
        </w:rPr>
        <w:t xml:space="preserve">Первый этап –  5% от стоимости Договора, вносятся Заказчиком  в течение 20 (Двадцати) дней </w:t>
      </w:r>
      <w:proofErr w:type="gramStart"/>
      <w:r w:rsidRPr="001B78F9">
        <w:rPr>
          <w:sz w:val="28"/>
          <w:szCs w:val="28"/>
        </w:rPr>
        <w:t>с даты заключения</w:t>
      </w:r>
      <w:proofErr w:type="gramEnd"/>
      <w:r w:rsidRPr="001B78F9">
        <w:rPr>
          <w:sz w:val="28"/>
          <w:szCs w:val="28"/>
        </w:rPr>
        <w:t xml:space="preserve"> Договора;</w:t>
      </w:r>
    </w:p>
    <w:p w:rsidR="001B78F9" w:rsidRPr="001B78F9" w:rsidRDefault="001B78F9" w:rsidP="001B78F9">
      <w:pPr>
        <w:rPr>
          <w:sz w:val="28"/>
          <w:szCs w:val="28"/>
        </w:rPr>
      </w:pPr>
      <w:r w:rsidRPr="001B78F9">
        <w:rPr>
          <w:sz w:val="28"/>
          <w:szCs w:val="28"/>
        </w:rPr>
        <w:t xml:space="preserve">  Оставшаяся часть платы за технологическое присоединение, что составляет 95% от стоимости Договора, вносятся ежеквартально равными долями в течение 3 лет </w:t>
      </w:r>
      <w:proofErr w:type="gramStart"/>
      <w:r w:rsidRPr="001B78F9">
        <w:rPr>
          <w:sz w:val="28"/>
          <w:szCs w:val="28"/>
        </w:rPr>
        <w:t>с даты подписания</w:t>
      </w:r>
      <w:proofErr w:type="gramEnd"/>
      <w:r w:rsidRPr="001B78F9">
        <w:rPr>
          <w:sz w:val="28"/>
          <w:szCs w:val="28"/>
        </w:rPr>
        <w:t xml:space="preserve"> сторонами акта об осуществлении технологического присоединения.   </w:t>
      </w:r>
    </w:p>
    <w:p w:rsidR="001B78F9" w:rsidRPr="001B78F9" w:rsidRDefault="001B78F9" w:rsidP="001B78F9">
      <w:pPr>
        <w:rPr>
          <w:sz w:val="28"/>
          <w:szCs w:val="28"/>
        </w:rPr>
      </w:pPr>
    </w:p>
    <w:p w:rsidR="001B78F9" w:rsidRPr="001B78F9" w:rsidRDefault="001B78F9" w:rsidP="001B78F9">
      <w:pPr>
        <w:rPr>
          <w:sz w:val="28"/>
          <w:szCs w:val="28"/>
        </w:rPr>
      </w:pPr>
      <w:r w:rsidRPr="001B78F9">
        <w:rPr>
          <w:sz w:val="28"/>
          <w:szCs w:val="28"/>
        </w:rPr>
        <w:t xml:space="preserve">Подпись  заявителя (для </w:t>
      </w:r>
      <w:proofErr w:type="spellStart"/>
      <w:r w:rsidRPr="001B78F9">
        <w:rPr>
          <w:sz w:val="28"/>
          <w:szCs w:val="28"/>
        </w:rPr>
        <w:t>юр</w:t>
      </w:r>
      <w:proofErr w:type="gramStart"/>
      <w:r w:rsidRPr="001B78F9">
        <w:rPr>
          <w:sz w:val="28"/>
          <w:szCs w:val="28"/>
        </w:rPr>
        <w:t>.л</w:t>
      </w:r>
      <w:proofErr w:type="gramEnd"/>
      <w:r w:rsidRPr="001B78F9">
        <w:rPr>
          <w:sz w:val="28"/>
          <w:szCs w:val="28"/>
        </w:rPr>
        <w:t>иц</w:t>
      </w:r>
      <w:proofErr w:type="spellEnd"/>
      <w:r w:rsidRPr="001B78F9">
        <w:rPr>
          <w:sz w:val="28"/>
          <w:szCs w:val="28"/>
        </w:rPr>
        <w:t xml:space="preserve"> с указанием должности):  _____________    /_________________________ / </w:t>
      </w:r>
    </w:p>
    <w:p w:rsidR="001B78F9" w:rsidRPr="001B78F9" w:rsidRDefault="001B78F9" w:rsidP="001B78F9">
      <w:pPr>
        <w:rPr>
          <w:sz w:val="28"/>
          <w:szCs w:val="28"/>
        </w:rPr>
      </w:pPr>
      <w:r w:rsidRPr="001B78F9">
        <w:rPr>
          <w:sz w:val="28"/>
          <w:szCs w:val="28"/>
        </w:rPr>
        <w:t xml:space="preserve">                                                                                                           </w:t>
      </w:r>
      <w:r w:rsidRPr="001B78F9">
        <w:rPr>
          <w:sz w:val="28"/>
          <w:szCs w:val="28"/>
        </w:rPr>
        <w:tab/>
      </w:r>
      <w:r w:rsidRPr="001B78F9">
        <w:rPr>
          <w:sz w:val="28"/>
          <w:szCs w:val="28"/>
        </w:rPr>
        <w:tab/>
        <w:t xml:space="preserve">    (расшифровка подписи)</w:t>
      </w:r>
    </w:p>
    <w:p w:rsidR="001B78F9" w:rsidRPr="001B78F9" w:rsidRDefault="001B78F9" w:rsidP="001B78F9">
      <w:pPr>
        <w:rPr>
          <w:sz w:val="28"/>
          <w:szCs w:val="28"/>
        </w:rPr>
      </w:pPr>
      <w:r w:rsidRPr="001B78F9">
        <w:rPr>
          <w:sz w:val="28"/>
          <w:szCs w:val="28"/>
        </w:rPr>
        <w:t xml:space="preserve"> М.П. (для </w:t>
      </w:r>
      <w:proofErr w:type="spellStart"/>
      <w:r w:rsidRPr="001B78F9">
        <w:rPr>
          <w:sz w:val="28"/>
          <w:szCs w:val="28"/>
        </w:rPr>
        <w:t>юр</w:t>
      </w:r>
      <w:proofErr w:type="gramStart"/>
      <w:r w:rsidRPr="001B78F9">
        <w:rPr>
          <w:sz w:val="28"/>
          <w:szCs w:val="28"/>
        </w:rPr>
        <w:t>.л</w:t>
      </w:r>
      <w:proofErr w:type="gramEnd"/>
      <w:r w:rsidRPr="001B78F9">
        <w:rPr>
          <w:sz w:val="28"/>
          <w:szCs w:val="28"/>
        </w:rPr>
        <w:t>иц</w:t>
      </w:r>
      <w:proofErr w:type="spellEnd"/>
      <w:r w:rsidRPr="001B78F9">
        <w:rPr>
          <w:sz w:val="28"/>
          <w:szCs w:val="28"/>
        </w:rPr>
        <w:t>)</w:t>
      </w:r>
    </w:p>
    <w:p w:rsidR="001B78F9" w:rsidRPr="001B78F9" w:rsidRDefault="001B78F9" w:rsidP="001B78F9">
      <w:pPr>
        <w:rPr>
          <w:sz w:val="28"/>
          <w:szCs w:val="28"/>
        </w:rPr>
      </w:pPr>
    </w:p>
    <w:p w:rsidR="001B78F9" w:rsidRPr="001B78F9" w:rsidRDefault="001B78F9" w:rsidP="001B78F9">
      <w:pPr>
        <w:rPr>
          <w:sz w:val="28"/>
          <w:szCs w:val="28"/>
        </w:rPr>
      </w:pPr>
      <w:r w:rsidRPr="001B78F9">
        <w:rPr>
          <w:sz w:val="28"/>
          <w:szCs w:val="28"/>
        </w:rPr>
        <w:t>Контактное лицо (Ф.И.О.): _________________________________________________________________________</w:t>
      </w:r>
    </w:p>
    <w:p w:rsidR="001B78F9" w:rsidRPr="001B78F9" w:rsidRDefault="001B78F9" w:rsidP="001B78F9">
      <w:pPr>
        <w:rPr>
          <w:sz w:val="28"/>
          <w:szCs w:val="28"/>
        </w:rPr>
      </w:pPr>
    </w:p>
    <w:p w:rsidR="001B78F9" w:rsidRPr="001B78F9" w:rsidRDefault="001B78F9" w:rsidP="001B78F9">
      <w:pPr>
        <w:rPr>
          <w:sz w:val="28"/>
          <w:szCs w:val="28"/>
        </w:rPr>
      </w:pPr>
      <w:r w:rsidRPr="001B78F9">
        <w:rPr>
          <w:sz w:val="28"/>
          <w:szCs w:val="28"/>
        </w:rPr>
        <w:t>тел.:___________________________________________  номер и дата доверенности________________________</w:t>
      </w:r>
    </w:p>
    <w:p w:rsidR="001B78F9" w:rsidRPr="001B78F9" w:rsidRDefault="001B78F9" w:rsidP="001B78F9">
      <w:pPr>
        <w:rPr>
          <w:sz w:val="28"/>
          <w:szCs w:val="28"/>
        </w:rPr>
      </w:pPr>
    </w:p>
    <w:p w:rsidR="001B78F9" w:rsidRPr="001B78F9" w:rsidRDefault="001B78F9" w:rsidP="001B78F9">
      <w:pPr>
        <w:rPr>
          <w:sz w:val="28"/>
          <w:szCs w:val="28"/>
        </w:rPr>
      </w:pPr>
    </w:p>
    <w:p w:rsidR="001B78F9" w:rsidRPr="001B78F9" w:rsidRDefault="001B78F9" w:rsidP="001B78F9">
      <w:pPr>
        <w:rPr>
          <w:sz w:val="28"/>
          <w:szCs w:val="28"/>
        </w:rPr>
      </w:pPr>
      <w:r w:rsidRPr="001B78F9">
        <w:rPr>
          <w:sz w:val="28"/>
          <w:szCs w:val="28"/>
        </w:rPr>
        <w:t>(обратная сторона заявки)</w:t>
      </w:r>
    </w:p>
    <w:p w:rsidR="001B78F9" w:rsidRPr="001B78F9" w:rsidRDefault="001B78F9" w:rsidP="001B78F9">
      <w:pPr>
        <w:rPr>
          <w:sz w:val="28"/>
          <w:szCs w:val="28"/>
        </w:rPr>
      </w:pPr>
      <w:r w:rsidRPr="001B78F9">
        <w:rPr>
          <w:sz w:val="28"/>
          <w:szCs w:val="28"/>
        </w:rPr>
        <w:t xml:space="preserve">В составе заявки на осуществление  технологического  присоединения  энергопринимающих устройств  заявителя (юридического лица или индивидуального предпринимателя) максимальной  мощностью до 100кВт  включительно (с учетом  ранее  присоединенной  в  данной  точке  присоединения  </w:t>
      </w:r>
      <w:r w:rsidRPr="001B78F9">
        <w:rPr>
          <w:sz w:val="28"/>
          <w:szCs w:val="28"/>
        </w:rPr>
        <w:lastRenderedPageBreak/>
        <w:t>мощности) по одному источнику электроснабжения должны быть поданы следующие документы:</w:t>
      </w:r>
    </w:p>
    <w:p w:rsidR="001B78F9" w:rsidRPr="001B78F9" w:rsidRDefault="001B78F9" w:rsidP="001B78F9">
      <w:pPr>
        <w:rPr>
          <w:sz w:val="28"/>
          <w:szCs w:val="28"/>
        </w:rPr>
      </w:pPr>
    </w:p>
    <w:p w:rsidR="001B78F9" w:rsidRPr="001B78F9" w:rsidRDefault="001B78F9" w:rsidP="001B78F9">
      <w:pPr>
        <w:rPr>
          <w:sz w:val="28"/>
          <w:szCs w:val="28"/>
        </w:rPr>
      </w:pPr>
      <w:r w:rsidRPr="001B78F9">
        <w:rPr>
          <w:sz w:val="28"/>
          <w:szCs w:val="28"/>
        </w:rPr>
        <w:t>1) Документы, подтверждающие правовой статус Заявителя:</w:t>
      </w:r>
    </w:p>
    <w:p w:rsidR="001B78F9" w:rsidRPr="001B78F9" w:rsidRDefault="001B78F9" w:rsidP="001B78F9">
      <w:pPr>
        <w:rPr>
          <w:sz w:val="28"/>
          <w:szCs w:val="28"/>
        </w:rPr>
      </w:pPr>
      <w:r w:rsidRPr="001B78F9">
        <w:rPr>
          <w:sz w:val="28"/>
          <w:szCs w:val="28"/>
        </w:rPr>
        <w:t>Для юридических лиц:</w:t>
      </w:r>
    </w:p>
    <w:p w:rsidR="001B78F9" w:rsidRPr="001B78F9" w:rsidRDefault="001B78F9" w:rsidP="001B78F9">
      <w:pPr>
        <w:rPr>
          <w:sz w:val="28"/>
          <w:szCs w:val="28"/>
        </w:rPr>
      </w:pPr>
      <w:r w:rsidRPr="001B78F9">
        <w:rPr>
          <w:sz w:val="28"/>
          <w:szCs w:val="28"/>
        </w:rPr>
        <w:t xml:space="preserve">- устав, свидетельство о внесении записи в единый государственный реестр юридических лиц, свидетельство о постановке на учет в налоговом органе; </w:t>
      </w:r>
    </w:p>
    <w:p w:rsidR="001B78F9" w:rsidRPr="001B78F9" w:rsidRDefault="001B78F9" w:rsidP="001B78F9">
      <w:pPr>
        <w:rPr>
          <w:sz w:val="28"/>
          <w:szCs w:val="28"/>
        </w:rPr>
      </w:pPr>
      <w:r w:rsidRPr="001B78F9">
        <w:rPr>
          <w:sz w:val="28"/>
          <w:szCs w:val="28"/>
        </w:rPr>
        <w:t>- документ, подтверждающий право подписи заявки на технологическое присоединение: для  руководителя организации (протокол общего собрания об избрании на должность и приказ (распоряжение) о назначении,                    с указанием срока полномочий), для иного уполномоченного лица (доверенность на право подписи с приложением документов, подтверждающих полномочия лица, выдавшего доверенность).</w:t>
      </w:r>
    </w:p>
    <w:p w:rsidR="001B78F9" w:rsidRPr="001B78F9" w:rsidRDefault="001B78F9" w:rsidP="001B78F9">
      <w:pPr>
        <w:rPr>
          <w:sz w:val="28"/>
          <w:szCs w:val="28"/>
        </w:rPr>
      </w:pPr>
      <w:r w:rsidRPr="001B78F9">
        <w:rPr>
          <w:sz w:val="28"/>
          <w:szCs w:val="28"/>
        </w:rPr>
        <w:t>Документы предоставляются в одном экземпляре в виде копий, заверенных подписью руководителя                и печатью организации, за исключением доверенности уполномоченного лица на право подписи заявки, которая предоставляется в оригинале и копии.</w:t>
      </w:r>
    </w:p>
    <w:p w:rsidR="001B78F9" w:rsidRPr="001B78F9" w:rsidRDefault="001B78F9" w:rsidP="001B78F9">
      <w:pPr>
        <w:rPr>
          <w:sz w:val="28"/>
          <w:szCs w:val="28"/>
        </w:rPr>
      </w:pPr>
      <w:r w:rsidRPr="001B78F9">
        <w:rPr>
          <w:sz w:val="28"/>
          <w:szCs w:val="28"/>
        </w:rPr>
        <w:t xml:space="preserve">Для индивидуальных предпринимателей - паспорт и свидетельство о внесении записи в единый государственный реестр индивидуальных предпринимателей. </w:t>
      </w:r>
    </w:p>
    <w:p w:rsidR="001B78F9" w:rsidRPr="001B78F9" w:rsidRDefault="001B78F9" w:rsidP="001B78F9">
      <w:pPr>
        <w:rPr>
          <w:sz w:val="28"/>
          <w:szCs w:val="28"/>
        </w:rPr>
      </w:pPr>
      <w:r w:rsidRPr="001B78F9">
        <w:rPr>
          <w:sz w:val="28"/>
          <w:szCs w:val="28"/>
        </w:rPr>
        <w:t>Документы предоставляются в одном экземпляре в виде копий;</w:t>
      </w:r>
    </w:p>
    <w:p w:rsidR="001B78F9" w:rsidRPr="001B78F9" w:rsidRDefault="001B78F9" w:rsidP="001B78F9">
      <w:pPr>
        <w:rPr>
          <w:sz w:val="28"/>
          <w:szCs w:val="28"/>
        </w:rPr>
      </w:pPr>
    </w:p>
    <w:p w:rsidR="001B78F9" w:rsidRPr="001B78F9" w:rsidRDefault="001B78F9" w:rsidP="001B78F9">
      <w:pPr>
        <w:rPr>
          <w:sz w:val="28"/>
          <w:szCs w:val="28"/>
        </w:rPr>
      </w:pPr>
      <w:r w:rsidRPr="001B78F9">
        <w:rPr>
          <w:sz w:val="28"/>
          <w:szCs w:val="28"/>
        </w:rPr>
        <w:t>2) Доверенность или иные документы, подтверждающие полномочия представителя заявителя, подающего              и получающего документы в ОАО «МОЭСК» (оригинал и копия):</w:t>
      </w:r>
    </w:p>
    <w:p w:rsidR="001B78F9" w:rsidRPr="001B78F9" w:rsidRDefault="001B78F9" w:rsidP="001B78F9">
      <w:pPr>
        <w:rPr>
          <w:sz w:val="28"/>
          <w:szCs w:val="28"/>
        </w:rPr>
      </w:pPr>
      <w:r w:rsidRPr="001B78F9">
        <w:rPr>
          <w:sz w:val="28"/>
          <w:szCs w:val="28"/>
        </w:rPr>
        <w:t xml:space="preserve">- простая письменная форма </w:t>
      </w:r>
      <w:proofErr w:type="gramStart"/>
      <w:r w:rsidRPr="001B78F9">
        <w:rPr>
          <w:sz w:val="28"/>
          <w:szCs w:val="28"/>
        </w:rPr>
        <w:t>доверенности</w:t>
      </w:r>
      <w:proofErr w:type="gramEnd"/>
      <w:r w:rsidRPr="001B78F9">
        <w:rPr>
          <w:sz w:val="28"/>
          <w:szCs w:val="28"/>
        </w:rPr>
        <w:t xml:space="preserve"> за подписью руководителя организации заверенная печатью организации. Доверенность, выдаваемая в порядке передоверия, должна быть нотариально удостоверена.</w:t>
      </w:r>
    </w:p>
    <w:p w:rsidR="001B78F9" w:rsidRPr="001B78F9" w:rsidRDefault="001B78F9" w:rsidP="001B78F9">
      <w:pPr>
        <w:rPr>
          <w:sz w:val="28"/>
          <w:szCs w:val="28"/>
        </w:rPr>
      </w:pPr>
    </w:p>
    <w:p w:rsidR="001B78F9" w:rsidRPr="001B78F9" w:rsidRDefault="001B78F9" w:rsidP="001B78F9">
      <w:pPr>
        <w:rPr>
          <w:sz w:val="28"/>
          <w:szCs w:val="28"/>
        </w:rPr>
      </w:pPr>
      <w:r w:rsidRPr="001B78F9">
        <w:rPr>
          <w:sz w:val="28"/>
          <w:szCs w:val="28"/>
        </w:rPr>
        <w:t xml:space="preserve">3)  Документы, подтверждающие право собственности  или иное  предусмотренное  законом основание                  на объект капитального строительства и (или) земельный участок, на котором расположены (будут располагаться) объекты заявителя, либо право собственности или иное предусмотренное законом основание                                       на </w:t>
      </w:r>
      <w:proofErr w:type="spellStart"/>
      <w:r w:rsidRPr="001B78F9">
        <w:rPr>
          <w:sz w:val="28"/>
          <w:szCs w:val="28"/>
        </w:rPr>
        <w:t>энергопринимающие</w:t>
      </w:r>
      <w:proofErr w:type="spellEnd"/>
      <w:r w:rsidRPr="001B78F9">
        <w:rPr>
          <w:sz w:val="28"/>
          <w:szCs w:val="28"/>
        </w:rPr>
        <w:t xml:space="preserve"> устройства:</w:t>
      </w:r>
    </w:p>
    <w:p w:rsidR="001B78F9" w:rsidRPr="001B78F9" w:rsidRDefault="001B78F9" w:rsidP="001B78F9">
      <w:pPr>
        <w:rPr>
          <w:sz w:val="28"/>
          <w:szCs w:val="28"/>
        </w:rPr>
      </w:pPr>
      <w:r w:rsidRPr="001B78F9">
        <w:rPr>
          <w:sz w:val="28"/>
          <w:szCs w:val="28"/>
        </w:rPr>
        <w:t>- свидетельство о государственной регистрации права (собственности, хозяйственного ведения, оперативного  управления и т.д.) с приложением документов, послуживших основанием для регистрации права (контракт, договор и т.д.);</w:t>
      </w:r>
    </w:p>
    <w:p w:rsidR="001B78F9" w:rsidRPr="001B78F9" w:rsidRDefault="001B78F9" w:rsidP="001B78F9">
      <w:pPr>
        <w:rPr>
          <w:sz w:val="28"/>
          <w:szCs w:val="28"/>
        </w:rPr>
      </w:pPr>
      <w:r w:rsidRPr="001B78F9">
        <w:rPr>
          <w:sz w:val="28"/>
          <w:szCs w:val="28"/>
        </w:rPr>
        <w:t>- действующий договор аренды (с отметкой  о государственной регистрации при сроке аренды более года);</w:t>
      </w:r>
    </w:p>
    <w:p w:rsidR="001B78F9" w:rsidRPr="001B78F9" w:rsidRDefault="001B78F9" w:rsidP="001B78F9">
      <w:pPr>
        <w:rPr>
          <w:sz w:val="28"/>
          <w:szCs w:val="28"/>
        </w:rPr>
      </w:pPr>
      <w:r w:rsidRPr="001B78F9">
        <w:rPr>
          <w:sz w:val="28"/>
          <w:szCs w:val="28"/>
        </w:rPr>
        <w:t xml:space="preserve"> - прочие документы.</w:t>
      </w:r>
    </w:p>
    <w:p w:rsidR="001B78F9" w:rsidRPr="001B78F9" w:rsidRDefault="001B78F9" w:rsidP="001B78F9">
      <w:pPr>
        <w:rPr>
          <w:sz w:val="28"/>
          <w:szCs w:val="28"/>
        </w:rPr>
      </w:pPr>
      <w:r w:rsidRPr="001B78F9">
        <w:rPr>
          <w:sz w:val="28"/>
          <w:szCs w:val="28"/>
        </w:rPr>
        <w:t>(Обращаем Ваше внимание, что договоры на оказание услуг (инвестиционный контракт, договор оказания услуг технического заказчика и т.д.) прав на существующий объект капитального строительства и (или) земельный участок не подтверждают).</w:t>
      </w:r>
    </w:p>
    <w:p w:rsidR="001B78F9" w:rsidRPr="001B78F9" w:rsidRDefault="001B78F9" w:rsidP="001B78F9">
      <w:pPr>
        <w:rPr>
          <w:sz w:val="28"/>
          <w:szCs w:val="28"/>
        </w:rPr>
      </w:pPr>
      <w:r w:rsidRPr="001B78F9">
        <w:rPr>
          <w:sz w:val="28"/>
          <w:szCs w:val="28"/>
        </w:rPr>
        <w:lastRenderedPageBreak/>
        <w:t>Документы предоставляются в 1-м  экземпляре в виде копий, удостоверенных нотариально,                          за исключением документов, послуживших основанием для регистрации права.</w:t>
      </w:r>
    </w:p>
    <w:p w:rsidR="001B78F9" w:rsidRPr="001B78F9" w:rsidRDefault="001B78F9" w:rsidP="001B78F9">
      <w:pPr>
        <w:rPr>
          <w:sz w:val="28"/>
          <w:szCs w:val="28"/>
        </w:rPr>
      </w:pPr>
    </w:p>
    <w:p w:rsidR="001B78F9" w:rsidRPr="001B78F9" w:rsidRDefault="001B78F9" w:rsidP="001B78F9">
      <w:pPr>
        <w:rPr>
          <w:sz w:val="28"/>
          <w:szCs w:val="28"/>
        </w:rPr>
      </w:pPr>
      <w:r w:rsidRPr="001B78F9">
        <w:rPr>
          <w:sz w:val="28"/>
          <w:szCs w:val="28"/>
        </w:rPr>
        <w:t>4) План расположения энергопринимающих устройств, которые необходимо присоединить                                     к электрическим сетям сетевой организации, выданный уполномоченной организацией;</w:t>
      </w:r>
    </w:p>
    <w:p w:rsidR="001B78F9" w:rsidRPr="001B78F9" w:rsidRDefault="001B78F9" w:rsidP="001B78F9">
      <w:pPr>
        <w:rPr>
          <w:sz w:val="28"/>
          <w:szCs w:val="28"/>
        </w:rPr>
      </w:pPr>
      <w:r w:rsidRPr="001B78F9">
        <w:rPr>
          <w:sz w:val="28"/>
          <w:szCs w:val="28"/>
        </w:rPr>
        <w:t>(Основные требования, предъявляемые к плану, заключаются в отображении на нем присоединяемых энергопринимающих устройств (энергетических установок) потребителя во взаимосвязи с окружающей инфраструктурой (желательно с расположенными вокруг объектами электросетевого хозяйства);</w:t>
      </w:r>
    </w:p>
    <w:p w:rsidR="001B78F9" w:rsidRPr="001B78F9" w:rsidRDefault="001B78F9" w:rsidP="001B78F9">
      <w:pPr>
        <w:rPr>
          <w:sz w:val="28"/>
          <w:szCs w:val="28"/>
        </w:rPr>
      </w:pPr>
    </w:p>
    <w:p w:rsidR="001B78F9" w:rsidRPr="001B78F9" w:rsidRDefault="001B78F9" w:rsidP="001B78F9">
      <w:pPr>
        <w:rPr>
          <w:sz w:val="28"/>
          <w:szCs w:val="28"/>
        </w:rPr>
      </w:pPr>
      <w:r w:rsidRPr="001B78F9">
        <w:rPr>
          <w:sz w:val="28"/>
          <w:szCs w:val="28"/>
        </w:rPr>
        <w:t xml:space="preserve">5) Однолинейная схема электрических сетей заявителя, присоединяемых к электрическим сетям сетевой организации, номинальный класс напряжения которых составляет 35 </w:t>
      </w:r>
      <w:proofErr w:type="spellStart"/>
      <w:r w:rsidRPr="001B78F9">
        <w:rPr>
          <w:sz w:val="28"/>
          <w:szCs w:val="28"/>
        </w:rPr>
        <w:t>кВ</w:t>
      </w:r>
      <w:proofErr w:type="spellEnd"/>
      <w:r w:rsidRPr="001B78F9">
        <w:rPr>
          <w:sz w:val="28"/>
          <w:szCs w:val="28"/>
        </w:rPr>
        <w:t xml:space="preserve"> и выше;</w:t>
      </w:r>
    </w:p>
    <w:p w:rsidR="001B78F9" w:rsidRPr="001B78F9" w:rsidRDefault="001B78F9" w:rsidP="001B78F9">
      <w:pPr>
        <w:rPr>
          <w:sz w:val="28"/>
          <w:szCs w:val="28"/>
        </w:rPr>
      </w:pPr>
      <w:r w:rsidRPr="001B78F9">
        <w:rPr>
          <w:sz w:val="28"/>
          <w:szCs w:val="28"/>
        </w:rPr>
        <w:t xml:space="preserve"> </w:t>
      </w:r>
    </w:p>
    <w:p w:rsidR="001B78F9" w:rsidRPr="001B78F9" w:rsidRDefault="001B78F9" w:rsidP="001B78F9">
      <w:pPr>
        <w:rPr>
          <w:sz w:val="28"/>
          <w:szCs w:val="28"/>
        </w:rPr>
      </w:pPr>
      <w:r w:rsidRPr="001B78F9">
        <w:rPr>
          <w:sz w:val="28"/>
          <w:szCs w:val="28"/>
        </w:rPr>
        <w:t>6) Перечень и мощность энергопринимающих устройств, которые могут быть присоединены к устройствам противоаварийной автоматики;</w:t>
      </w:r>
    </w:p>
    <w:p w:rsidR="001B78F9" w:rsidRPr="001B78F9" w:rsidRDefault="001B78F9" w:rsidP="001B78F9">
      <w:pPr>
        <w:rPr>
          <w:sz w:val="28"/>
          <w:szCs w:val="28"/>
        </w:rPr>
      </w:pPr>
    </w:p>
    <w:p w:rsidR="001B78F9" w:rsidRPr="001B78F9" w:rsidRDefault="001B78F9" w:rsidP="001B78F9">
      <w:pPr>
        <w:rPr>
          <w:sz w:val="28"/>
          <w:szCs w:val="28"/>
        </w:rPr>
      </w:pPr>
      <w:proofErr w:type="gramStart"/>
      <w:r w:rsidRPr="001B78F9">
        <w:rPr>
          <w:sz w:val="28"/>
          <w:szCs w:val="28"/>
        </w:rPr>
        <w:t>7) В случае осуществления технологического присоединения от существующих сетей, принадлежащих третьим лицам, рекомендуется предоставлять согласие балансодержателя (ДЕЗ, ТСЖ, управляющая компания, собственник) объектов электросетевого хозяйства (энергопринимающих устройств), оформленное на бланке организации, заверенное круглой печатью организации и подписью руководителя, с пояснением схемы присоединения (номер вводно-распределительного устройства, ТП и т.д.) и с указанием наименования и адреса объекта, объемов присоединяемой мощности, наименования правообладателя</w:t>
      </w:r>
      <w:proofErr w:type="gramEnd"/>
      <w:r w:rsidRPr="001B78F9">
        <w:rPr>
          <w:sz w:val="28"/>
          <w:szCs w:val="28"/>
        </w:rPr>
        <w:t xml:space="preserve"> объекта, которому выдано согласие (оригинал). К согласию прилагаются документы, подтверждающие право собственника (балансодержателя) объектов электросетевого хозяйства (энергопринимающих устройств) на выдачу согласия (рекомендуется);</w:t>
      </w:r>
    </w:p>
    <w:p w:rsidR="001B78F9" w:rsidRPr="001B78F9" w:rsidRDefault="001B78F9" w:rsidP="001B78F9">
      <w:pPr>
        <w:rPr>
          <w:sz w:val="28"/>
          <w:szCs w:val="28"/>
        </w:rPr>
      </w:pPr>
    </w:p>
    <w:p w:rsidR="001B78F9" w:rsidRPr="001B78F9" w:rsidRDefault="001B78F9" w:rsidP="001B78F9">
      <w:pPr>
        <w:rPr>
          <w:sz w:val="28"/>
          <w:szCs w:val="28"/>
        </w:rPr>
      </w:pPr>
      <w:r w:rsidRPr="001B78F9">
        <w:rPr>
          <w:sz w:val="28"/>
          <w:szCs w:val="28"/>
        </w:rPr>
        <w:t>8) Документ, выданный уполномоченным органом, подтверждающий основание для обращения                                  в ОАО «МОЭСК», как в сетевую организацию, объекты электросетевого хозяйства которой расположены                            на наименьшем расстоянии до границ участка заявителя (рекомендуется);</w:t>
      </w:r>
    </w:p>
    <w:p w:rsidR="001B78F9" w:rsidRPr="001B78F9" w:rsidRDefault="001B78F9" w:rsidP="001B78F9">
      <w:pPr>
        <w:rPr>
          <w:sz w:val="28"/>
          <w:szCs w:val="28"/>
        </w:rPr>
      </w:pPr>
    </w:p>
    <w:p w:rsidR="001B78F9" w:rsidRPr="001B78F9" w:rsidRDefault="001B78F9" w:rsidP="001B78F9">
      <w:pPr>
        <w:rPr>
          <w:sz w:val="28"/>
          <w:szCs w:val="28"/>
        </w:rPr>
      </w:pPr>
      <w:r w:rsidRPr="001B78F9">
        <w:rPr>
          <w:sz w:val="28"/>
          <w:szCs w:val="28"/>
        </w:rPr>
        <w:t>9) Документы, содержащие достоверные данные об объемах ранее присоединенной в установленном порядке максимальной мощности в случае увеличения мощности:</w:t>
      </w:r>
    </w:p>
    <w:p w:rsidR="001B78F9" w:rsidRPr="001B78F9" w:rsidRDefault="001B78F9" w:rsidP="001B78F9">
      <w:pPr>
        <w:rPr>
          <w:sz w:val="28"/>
          <w:szCs w:val="28"/>
        </w:rPr>
      </w:pPr>
      <w:r w:rsidRPr="001B78F9">
        <w:rPr>
          <w:sz w:val="28"/>
          <w:szCs w:val="28"/>
        </w:rPr>
        <w:t>- акт об осуществлении технологического присоединения или иной документ, подтверждающий объем присоединенной и максимальной мощности (разрешение на присоединение энергопринимающих устройств                      к электрической сети);</w:t>
      </w:r>
    </w:p>
    <w:p w:rsidR="001B78F9" w:rsidRPr="001B78F9" w:rsidRDefault="001B78F9" w:rsidP="001B78F9">
      <w:pPr>
        <w:rPr>
          <w:sz w:val="28"/>
          <w:szCs w:val="28"/>
        </w:rPr>
      </w:pPr>
      <w:r w:rsidRPr="001B78F9">
        <w:rPr>
          <w:sz w:val="28"/>
          <w:szCs w:val="28"/>
        </w:rPr>
        <w:t xml:space="preserve"> -   акт разграничения балансовой принадлежности и эксплуатационной ответственности.</w:t>
      </w:r>
    </w:p>
    <w:p w:rsidR="009D7855" w:rsidRPr="00E13EEE" w:rsidRDefault="009D7855" w:rsidP="00E13EEE">
      <w:pPr>
        <w:pStyle w:val="a9"/>
        <w:shd w:val="clear" w:color="auto" w:fill="FFFFFF"/>
        <w:spacing w:before="0" w:beforeAutospacing="0" w:after="0" w:afterAutospacing="0" w:line="375" w:lineRule="atLeast"/>
        <w:ind w:firstLine="600"/>
        <w:jc w:val="both"/>
        <w:rPr>
          <w:rFonts w:ascii="Tahoma" w:hAnsi="Tahoma" w:cs="Tahoma"/>
          <w:color w:val="000000"/>
          <w:sz w:val="20"/>
          <w:szCs w:val="20"/>
        </w:rPr>
      </w:pPr>
    </w:p>
    <w:sectPr w:rsidR="009D7855" w:rsidRPr="00E13EEE" w:rsidSect="00201062">
      <w:headerReference w:type="default" r:id="rId9"/>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F01" w:rsidRDefault="00106F01" w:rsidP="005F2B6B">
      <w:r>
        <w:separator/>
      </w:r>
    </w:p>
  </w:endnote>
  <w:endnote w:type="continuationSeparator" w:id="0">
    <w:p w:rsidR="00106F01" w:rsidRDefault="00106F01" w:rsidP="005F2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F01" w:rsidRDefault="00106F01" w:rsidP="005F2B6B">
      <w:r>
        <w:separator/>
      </w:r>
    </w:p>
  </w:footnote>
  <w:footnote w:type="continuationSeparator" w:id="0">
    <w:p w:rsidR="00106F01" w:rsidRDefault="00106F01" w:rsidP="005F2B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B6B" w:rsidRDefault="005F2B6B" w:rsidP="005F2B6B">
    <w:pPr>
      <w:pStyle w:val="a5"/>
    </w:pPr>
    <w:r w:rsidRPr="005F2B6B">
      <w:rPr>
        <w:noProof/>
      </w:rPr>
      <w:drawing>
        <wp:anchor distT="0" distB="0" distL="114300" distR="114300" simplePos="0" relativeHeight="251658240" behindDoc="0" locked="0" layoutInCell="1" allowOverlap="1">
          <wp:simplePos x="0" y="0"/>
          <wp:positionH relativeFrom="column">
            <wp:posOffset>21590</wp:posOffset>
          </wp:positionH>
          <wp:positionV relativeFrom="paragraph">
            <wp:posOffset>-1905</wp:posOffset>
          </wp:positionV>
          <wp:extent cx="2705100" cy="762000"/>
          <wp:effectExtent l="19050" t="0" r="0" b="0"/>
          <wp:wrapSquare wrapText="bothSides"/>
          <wp:docPr id="2" name="Рисунок 0" descr="Скриншот 02-12-2017 1128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криншот 02-12-2017 112841.png"/>
                  <pic:cNvPicPr/>
                </pic:nvPicPr>
                <pic:blipFill>
                  <a:blip r:embed="rId1"/>
                  <a:stretch>
                    <a:fillRect/>
                  </a:stretch>
                </pic:blipFill>
                <pic:spPr>
                  <a:xfrm>
                    <a:off x="0" y="0"/>
                    <a:ext cx="2705100" cy="762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C4323DA"/>
    <w:multiLevelType w:val="multilevel"/>
    <w:tmpl w:val="4D2E6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31B09C5"/>
    <w:multiLevelType w:val="hybridMultilevel"/>
    <w:tmpl w:val="3FD8C1DC"/>
    <w:lvl w:ilvl="0" w:tplc="C02841E2">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EEB3BEC"/>
    <w:multiLevelType w:val="multilevel"/>
    <w:tmpl w:val="36F47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7626848"/>
    <w:multiLevelType w:val="hybridMultilevel"/>
    <w:tmpl w:val="B41656E2"/>
    <w:lvl w:ilvl="0" w:tplc="7E7A9356">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 w:numId="4">
    <w:abstractNumId w:val="6"/>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B6B"/>
    <w:rsid w:val="00034AD9"/>
    <w:rsid w:val="000C3EAC"/>
    <w:rsid w:val="000D2B24"/>
    <w:rsid w:val="00106F01"/>
    <w:rsid w:val="0011609F"/>
    <w:rsid w:val="001710DB"/>
    <w:rsid w:val="001B78F9"/>
    <w:rsid w:val="001C0A7D"/>
    <w:rsid w:val="00201062"/>
    <w:rsid w:val="0025169F"/>
    <w:rsid w:val="003B5C84"/>
    <w:rsid w:val="0040056D"/>
    <w:rsid w:val="00417231"/>
    <w:rsid w:val="0051553D"/>
    <w:rsid w:val="005314AE"/>
    <w:rsid w:val="00542AC4"/>
    <w:rsid w:val="005D73CA"/>
    <w:rsid w:val="005F2B6B"/>
    <w:rsid w:val="0060611B"/>
    <w:rsid w:val="00634FEA"/>
    <w:rsid w:val="00655956"/>
    <w:rsid w:val="006B310C"/>
    <w:rsid w:val="006E410B"/>
    <w:rsid w:val="0074351A"/>
    <w:rsid w:val="0090595D"/>
    <w:rsid w:val="00942958"/>
    <w:rsid w:val="009662E4"/>
    <w:rsid w:val="0098021D"/>
    <w:rsid w:val="009D2D38"/>
    <w:rsid w:val="009D7855"/>
    <w:rsid w:val="00A54078"/>
    <w:rsid w:val="00AB6D09"/>
    <w:rsid w:val="00B55394"/>
    <w:rsid w:val="00BC44DB"/>
    <w:rsid w:val="00BF08AC"/>
    <w:rsid w:val="00CE1FE4"/>
    <w:rsid w:val="00DB51E6"/>
    <w:rsid w:val="00E0534B"/>
    <w:rsid w:val="00E07199"/>
    <w:rsid w:val="00E13EEE"/>
    <w:rsid w:val="00E26ECE"/>
    <w:rsid w:val="00E47C67"/>
    <w:rsid w:val="00E66C4F"/>
    <w:rsid w:val="00E70C68"/>
    <w:rsid w:val="00E85386"/>
    <w:rsid w:val="00EC3EE8"/>
    <w:rsid w:val="00F76DCE"/>
    <w:rsid w:val="00FC50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EA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85386"/>
    <w:pPr>
      <w:keepNext/>
      <w:jc w:val="both"/>
      <w:outlineLvl w:val="0"/>
    </w:pPr>
    <w:rPr>
      <w:sz w:val="28"/>
    </w:rPr>
  </w:style>
  <w:style w:type="paragraph" w:styleId="2">
    <w:name w:val="heading 2"/>
    <w:basedOn w:val="a"/>
    <w:next w:val="a"/>
    <w:link w:val="20"/>
    <w:qFormat/>
    <w:rsid w:val="00E85386"/>
    <w:pPr>
      <w:keepNext/>
      <w:spacing w:before="240" w:after="60"/>
      <w:outlineLvl w:val="1"/>
    </w:pPr>
    <w:rPr>
      <w:rFonts w:ascii="Arial" w:hAnsi="Arial" w:cs="Arial"/>
      <w:b/>
      <w:bCs/>
      <w:i/>
      <w:iCs/>
      <w:sz w:val="28"/>
      <w:szCs w:val="28"/>
    </w:rPr>
  </w:style>
  <w:style w:type="paragraph" w:styleId="4">
    <w:name w:val="heading 4"/>
    <w:basedOn w:val="a"/>
    <w:next w:val="a"/>
    <w:link w:val="40"/>
    <w:qFormat/>
    <w:rsid w:val="00E85386"/>
    <w:pPr>
      <w:keepNext/>
      <w:spacing w:before="240" w:after="60"/>
      <w:outlineLvl w:val="3"/>
    </w:pPr>
    <w:rPr>
      <w:b/>
      <w:bCs/>
      <w:sz w:val="28"/>
      <w:szCs w:val="28"/>
    </w:rPr>
  </w:style>
  <w:style w:type="paragraph" w:styleId="5">
    <w:name w:val="heading 5"/>
    <w:basedOn w:val="a"/>
    <w:next w:val="a"/>
    <w:link w:val="50"/>
    <w:qFormat/>
    <w:rsid w:val="00E85386"/>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2B6B"/>
    <w:rPr>
      <w:rFonts w:ascii="Tahoma" w:hAnsi="Tahoma" w:cs="Tahoma"/>
      <w:sz w:val="16"/>
      <w:szCs w:val="16"/>
    </w:rPr>
  </w:style>
  <w:style w:type="character" w:customStyle="1" w:styleId="a4">
    <w:name w:val="Текст выноски Знак"/>
    <w:basedOn w:val="a0"/>
    <w:link w:val="a3"/>
    <w:uiPriority w:val="99"/>
    <w:semiHidden/>
    <w:rsid w:val="005F2B6B"/>
    <w:rPr>
      <w:rFonts w:ascii="Tahoma" w:hAnsi="Tahoma" w:cs="Tahoma"/>
      <w:sz w:val="16"/>
      <w:szCs w:val="16"/>
    </w:rPr>
  </w:style>
  <w:style w:type="paragraph" w:styleId="a5">
    <w:name w:val="header"/>
    <w:basedOn w:val="a"/>
    <w:link w:val="a6"/>
    <w:uiPriority w:val="99"/>
    <w:unhideWhenUsed/>
    <w:rsid w:val="005F2B6B"/>
    <w:pPr>
      <w:tabs>
        <w:tab w:val="center" w:pos="4677"/>
        <w:tab w:val="right" w:pos="9355"/>
      </w:tabs>
    </w:pPr>
  </w:style>
  <w:style w:type="character" w:customStyle="1" w:styleId="a6">
    <w:name w:val="Верхний колонтитул Знак"/>
    <w:basedOn w:val="a0"/>
    <w:link w:val="a5"/>
    <w:uiPriority w:val="99"/>
    <w:rsid w:val="005F2B6B"/>
  </w:style>
  <w:style w:type="paragraph" w:styleId="a7">
    <w:name w:val="footer"/>
    <w:basedOn w:val="a"/>
    <w:link w:val="a8"/>
    <w:uiPriority w:val="99"/>
    <w:semiHidden/>
    <w:unhideWhenUsed/>
    <w:rsid w:val="005F2B6B"/>
    <w:pPr>
      <w:tabs>
        <w:tab w:val="center" w:pos="4677"/>
        <w:tab w:val="right" w:pos="9355"/>
      </w:tabs>
    </w:pPr>
  </w:style>
  <w:style w:type="character" w:customStyle="1" w:styleId="a8">
    <w:name w:val="Нижний колонтитул Знак"/>
    <w:basedOn w:val="a0"/>
    <w:link w:val="a7"/>
    <w:uiPriority w:val="99"/>
    <w:semiHidden/>
    <w:rsid w:val="005F2B6B"/>
  </w:style>
  <w:style w:type="paragraph" w:styleId="a9">
    <w:name w:val="Normal (Web)"/>
    <w:basedOn w:val="a"/>
    <w:uiPriority w:val="99"/>
    <w:unhideWhenUsed/>
    <w:rsid w:val="00201062"/>
    <w:pPr>
      <w:spacing w:before="100" w:beforeAutospacing="1" w:after="100" w:afterAutospacing="1"/>
    </w:pPr>
  </w:style>
  <w:style w:type="paragraph" w:customStyle="1" w:styleId="ConsPlusNonformat">
    <w:name w:val="ConsPlusNonformat"/>
    <w:rsid w:val="000C3EA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pple-converted-space">
    <w:name w:val="apple-converted-space"/>
    <w:basedOn w:val="a0"/>
    <w:rsid w:val="00AB6D09"/>
  </w:style>
  <w:style w:type="paragraph" w:styleId="aa">
    <w:name w:val="List Paragraph"/>
    <w:basedOn w:val="a"/>
    <w:uiPriority w:val="34"/>
    <w:qFormat/>
    <w:rsid w:val="00AB6D09"/>
    <w:pPr>
      <w:spacing w:after="200" w:line="276" w:lineRule="auto"/>
      <w:ind w:left="720"/>
      <w:contextualSpacing/>
    </w:pPr>
    <w:rPr>
      <w:rFonts w:ascii="Calibri" w:eastAsia="Calibri" w:hAnsi="Calibri"/>
      <w:sz w:val="22"/>
      <w:szCs w:val="22"/>
      <w:lang w:eastAsia="en-US"/>
    </w:rPr>
  </w:style>
  <w:style w:type="character" w:customStyle="1" w:styleId="10">
    <w:name w:val="Заголовок 1 Знак"/>
    <w:basedOn w:val="a0"/>
    <w:link w:val="1"/>
    <w:rsid w:val="00E85386"/>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E85386"/>
    <w:rPr>
      <w:rFonts w:ascii="Arial" w:eastAsia="Times New Roman" w:hAnsi="Arial" w:cs="Arial"/>
      <w:b/>
      <w:bCs/>
      <w:i/>
      <w:iCs/>
      <w:sz w:val="28"/>
      <w:szCs w:val="28"/>
      <w:lang w:eastAsia="ru-RU"/>
    </w:rPr>
  </w:style>
  <w:style w:type="character" w:customStyle="1" w:styleId="40">
    <w:name w:val="Заголовок 4 Знак"/>
    <w:basedOn w:val="a0"/>
    <w:link w:val="4"/>
    <w:rsid w:val="00E85386"/>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E85386"/>
    <w:rPr>
      <w:rFonts w:ascii="Times New Roman" w:eastAsia="Times New Roman" w:hAnsi="Times New Roman" w:cs="Times New Roman"/>
      <w:b/>
      <w:bCs/>
      <w:i/>
      <w:iCs/>
      <w:sz w:val="26"/>
      <w:szCs w:val="26"/>
      <w:lang w:eastAsia="ru-RU"/>
    </w:rPr>
  </w:style>
  <w:style w:type="paragraph" w:styleId="ab">
    <w:name w:val="Body Text"/>
    <w:basedOn w:val="a"/>
    <w:link w:val="ac"/>
    <w:rsid w:val="00E85386"/>
    <w:pPr>
      <w:jc w:val="both"/>
    </w:pPr>
    <w:rPr>
      <w:sz w:val="28"/>
    </w:rPr>
  </w:style>
  <w:style w:type="character" w:customStyle="1" w:styleId="ac">
    <w:name w:val="Основной текст Знак"/>
    <w:basedOn w:val="a0"/>
    <w:link w:val="ab"/>
    <w:rsid w:val="00E85386"/>
    <w:rPr>
      <w:rFonts w:ascii="Times New Roman" w:eastAsia="Times New Roman" w:hAnsi="Times New Roman" w:cs="Times New Roman"/>
      <w:sz w:val="28"/>
      <w:szCs w:val="24"/>
      <w:lang w:eastAsia="ru-RU"/>
    </w:rPr>
  </w:style>
  <w:style w:type="paragraph" w:styleId="21">
    <w:name w:val="Body Text 2"/>
    <w:basedOn w:val="a"/>
    <w:link w:val="22"/>
    <w:rsid w:val="00E85386"/>
    <w:pPr>
      <w:spacing w:after="120" w:line="480" w:lineRule="auto"/>
    </w:pPr>
  </w:style>
  <w:style w:type="character" w:customStyle="1" w:styleId="22">
    <w:name w:val="Основной текст 2 Знак"/>
    <w:basedOn w:val="a0"/>
    <w:link w:val="21"/>
    <w:rsid w:val="00E85386"/>
    <w:rPr>
      <w:rFonts w:ascii="Times New Roman" w:eastAsia="Times New Roman" w:hAnsi="Times New Roman" w:cs="Times New Roman"/>
      <w:sz w:val="24"/>
      <w:szCs w:val="24"/>
      <w:lang w:eastAsia="ru-RU"/>
    </w:rPr>
  </w:style>
  <w:style w:type="paragraph" w:styleId="ad">
    <w:name w:val="caption"/>
    <w:basedOn w:val="a"/>
    <w:next w:val="a"/>
    <w:qFormat/>
    <w:rsid w:val="00E85386"/>
    <w:pPr>
      <w:tabs>
        <w:tab w:val="left" w:pos="7740"/>
        <w:tab w:val="left" w:pos="10440"/>
      </w:tabs>
      <w:jc w:val="center"/>
    </w:pPr>
    <w:rPr>
      <w:b/>
      <w:bCs/>
    </w:rPr>
  </w:style>
  <w:style w:type="paragraph" w:customStyle="1" w:styleId="ConsNormal">
    <w:name w:val="ConsNormal"/>
    <w:rsid w:val="0051553D"/>
    <w:pPr>
      <w:autoSpaceDE w:val="0"/>
      <w:autoSpaceDN w:val="0"/>
      <w:adjustRightInd w:val="0"/>
      <w:spacing w:after="0" w:line="240" w:lineRule="auto"/>
      <w:ind w:firstLine="720"/>
    </w:pPr>
    <w:rPr>
      <w:rFonts w:ascii="Arial" w:eastAsia="Times New Roman" w:hAnsi="Arial" w:cs="Arial"/>
      <w:color w:val="000000"/>
      <w:sz w:val="20"/>
      <w:szCs w:val="20"/>
      <w:lang w:eastAsia="ru-RU"/>
    </w:rPr>
  </w:style>
  <w:style w:type="character" w:styleId="ae">
    <w:name w:val="Strong"/>
    <w:uiPriority w:val="22"/>
    <w:qFormat/>
    <w:rsid w:val="000D2B24"/>
    <w:rPr>
      <w:b/>
      <w:bCs/>
    </w:rPr>
  </w:style>
  <w:style w:type="paragraph" w:customStyle="1" w:styleId="210">
    <w:name w:val="Основной текст 21"/>
    <w:basedOn w:val="a"/>
    <w:rsid w:val="000D2B24"/>
    <w:pPr>
      <w:widowControl w:val="0"/>
      <w:suppressAutoHyphens/>
      <w:jc w:val="both"/>
    </w:pPr>
    <w:rPr>
      <w:rFonts w:eastAsia="SimSun" w:cs="Mangal"/>
      <w:i/>
      <w:iCs/>
      <w:kern w:val="1"/>
      <w:sz w:val="22"/>
      <w:lang w:eastAsia="hi-IN" w:bidi="hi-IN"/>
    </w:rPr>
  </w:style>
  <w:style w:type="character" w:styleId="af">
    <w:name w:val="footnote reference"/>
    <w:uiPriority w:val="99"/>
    <w:rsid w:val="00B55394"/>
    <w:rPr>
      <w:vertAlign w:val="superscript"/>
    </w:rPr>
  </w:style>
  <w:style w:type="paragraph" w:customStyle="1" w:styleId="d1edeef1eae0">
    <w:name w:val="Сd1нedоeeсf1кeaаe0"/>
    <w:basedOn w:val="a"/>
    <w:uiPriority w:val="99"/>
    <w:rsid w:val="00B55394"/>
    <w:pPr>
      <w:autoSpaceDE w:val="0"/>
      <w:autoSpaceDN w:val="0"/>
      <w:adjustRightInd w:val="0"/>
    </w:pPr>
    <w:rPr>
      <w:rFonts w:hAnsi="Liberation Serif"/>
      <w:sz w:val="20"/>
      <w:szCs w:val="20"/>
    </w:rPr>
  </w:style>
  <w:style w:type="paragraph" w:customStyle="1" w:styleId="ConsPlusNormal">
    <w:name w:val="ConsPlusNormal"/>
    <w:link w:val="ConsPlusNormal0"/>
    <w:rsid w:val="001B78F9"/>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1B78F9"/>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EA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85386"/>
    <w:pPr>
      <w:keepNext/>
      <w:jc w:val="both"/>
      <w:outlineLvl w:val="0"/>
    </w:pPr>
    <w:rPr>
      <w:sz w:val="28"/>
    </w:rPr>
  </w:style>
  <w:style w:type="paragraph" w:styleId="2">
    <w:name w:val="heading 2"/>
    <w:basedOn w:val="a"/>
    <w:next w:val="a"/>
    <w:link w:val="20"/>
    <w:qFormat/>
    <w:rsid w:val="00E85386"/>
    <w:pPr>
      <w:keepNext/>
      <w:spacing w:before="240" w:after="60"/>
      <w:outlineLvl w:val="1"/>
    </w:pPr>
    <w:rPr>
      <w:rFonts w:ascii="Arial" w:hAnsi="Arial" w:cs="Arial"/>
      <w:b/>
      <w:bCs/>
      <w:i/>
      <w:iCs/>
      <w:sz w:val="28"/>
      <w:szCs w:val="28"/>
    </w:rPr>
  </w:style>
  <w:style w:type="paragraph" w:styleId="4">
    <w:name w:val="heading 4"/>
    <w:basedOn w:val="a"/>
    <w:next w:val="a"/>
    <w:link w:val="40"/>
    <w:qFormat/>
    <w:rsid w:val="00E85386"/>
    <w:pPr>
      <w:keepNext/>
      <w:spacing w:before="240" w:after="60"/>
      <w:outlineLvl w:val="3"/>
    </w:pPr>
    <w:rPr>
      <w:b/>
      <w:bCs/>
      <w:sz w:val="28"/>
      <w:szCs w:val="28"/>
    </w:rPr>
  </w:style>
  <w:style w:type="paragraph" w:styleId="5">
    <w:name w:val="heading 5"/>
    <w:basedOn w:val="a"/>
    <w:next w:val="a"/>
    <w:link w:val="50"/>
    <w:qFormat/>
    <w:rsid w:val="00E85386"/>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2B6B"/>
    <w:rPr>
      <w:rFonts w:ascii="Tahoma" w:hAnsi="Tahoma" w:cs="Tahoma"/>
      <w:sz w:val="16"/>
      <w:szCs w:val="16"/>
    </w:rPr>
  </w:style>
  <w:style w:type="character" w:customStyle="1" w:styleId="a4">
    <w:name w:val="Текст выноски Знак"/>
    <w:basedOn w:val="a0"/>
    <w:link w:val="a3"/>
    <w:uiPriority w:val="99"/>
    <w:semiHidden/>
    <w:rsid w:val="005F2B6B"/>
    <w:rPr>
      <w:rFonts w:ascii="Tahoma" w:hAnsi="Tahoma" w:cs="Tahoma"/>
      <w:sz w:val="16"/>
      <w:szCs w:val="16"/>
    </w:rPr>
  </w:style>
  <w:style w:type="paragraph" w:styleId="a5">
    <w:name w:val="header"/>
    <w:basedOn w:val="a"/>
    <w:link w:val="a6"/>
    <w:uiPriority w:val="99"/>
    <w:unhideWhenUsed/>
    <w:rsid w:val="005F2B6B"/>
    <w:pPr>
      <w:tabs>
        <w:tab w:val="center" w:pos="4677"/>
        <w:tab w:val="right" w:pos="9355"/>
      </w:tabs>
    </w:pPr>
  </w:style>
  <w:style w:type="character" w:customStyle="1" w:styleId="a6">
    <w:name w:val="Верхний колонтитул Знак"/>
    <w:basedOn w:val="a0"/>
    <w:link w:val="a5"/>
    <w:uiPriority w:val="99"/>
    <w:rsid w:val="005F2B6B"/>
  </w:style>
  <w:style w:type="paragraph" w:styleId="a7">
    <w:name w:val="footer"/>
    <w:basedOn w:val="a"/>
    <w:link w:val="a8"/>
    <w:uiPriority w:val="99"/>
    <w:semiHidden/>
    <w:unhideWhenUsed/>
    <w:rsid w:val="005F2B6B"/>
    <w:pPr>
      <w:tabs>
        <w:tab w:val="center" w:pos="4677"/>
        <w:tab w:val="right" w:pos="9355"/>
      </w:tabs>
    </w:pPr>
  </w:style>
  <w:style w:type="character" w:customStyle="1" w:styleId="a8">
    <w:name w:val="Нижний колонтитул Знак"/>
    <w:basedOn w:val="a0"/>
    <w:link w:val="a7"/>
    <w:uiPriority w:val="99"/>
    <w:semiHidden/>
    <w:rsid w:val="005F2B6B"/>
  </w:style>
  <w:style w:type="paragraph" w:styleId="a9">
    <w:name w:val="Normal (Web)"/>
    <w:basedOn w:val="a"/>
    <w:uiPriority w:val="99"/>
    <w:unhideWhenUsed/>
    <w:rsid w:val="00201062"/>
    <w:pPr>
      <w:spacing w:before="100" w:beforeAutospacing="1" w:after="100" w:afterAutospacing="1"/>
    </w:pPr>
  </w:style>
  <w:style w:type="paragraph" w:customStyle="1" w:styleId="ConsPlusNonformat">
    <w:name w:val="ConsPlusNonformat"/>
    <w:rsid w:val="000C3EA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pple-converted-space">
    <w:name w:val="apple-converted-space"/>
    <w:basedOn w:val="a0"/>
    <w:rsid w:val="00AB6D09"/>
  </w:style>
  <w:style w:type="paragraph" w:styleId="aa">
    <w:name w:val="List Paragraph"/>
    <w:basedOn w:val="a"/>
    <w:uiPriority w:val="34"/>
    <w:qFormat/>
    <w:rsid w:val="00AB6D09"/>
    <w:pPr>
      <w:spacing w:after="200" w:line="276" w:lineRule="auto"/>
      <w:ind w:left="720"/>
      <w:contextualSpacing/>
    </w:pPr>
    <w:rPr>
      <w:rFonts w:ascii="Calibri" w:eastAsia="Calibri" w:hAnsi="Calibri"/>
      <w:sz w:val="22"/>
      <w:szCs w:val="22"/>
      <w:lang w:eastAsia="en-US"/>
    </w:rPr>
  </w:style>
  <w:style w:type="character" w:customStyle="1" w:styleId="10">
    <w:name w:val="Заголовок 1 Знак"/>
    <w:basedOn w:val="a0"/>
    <w:link w:val="1"/>
    <w:rsid w:val="00E85386"/>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E85386"/>
    <w:rPr>
      <w:rFonts w:ascii="Arial" w:eastAsia="Times New Roman" w:hAnsi="Arial" w:cs="Arial"/>
      <w:b/>
      <w:bCs/>
      <w:i/>
      <w:iCs/>
      <w:sz w:val="28"/>
      <w:szCs w:val="28"/>
      <w:lang w:eastAsia="ru-RU"/>
    </w:rPr>
  </w:style>
  <w:style w:type="character" w:customStyle="1" w:styleId="40">
    <w:name w:val="Заголовок 4 Знак"/>
    <w:basedOn w:val="a0"/>
    <w:link w:val="4"/>
    <w:rsid w:val="00E85386"/>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E85386"/>
    <w:rPr>
      <w:rFonts w:ascii="Times New Roman" w:eastAsia="Times New Roman" w:hAnsi="Times New Roman" w:cs="Times New Roman"/>
      <w:b/>
      <w:bCs/>
      <w:i/>
      <w:iCs/>
      <w:sz w:val="26"/>
      <w:szCs w:val="26"/>
      <w:lang w:eastAsia="ru-RU"/>
    </w:rPr>
  </w:style>
  <w:style w:type="paragraph" w:styleId="ab">
    <w:name w:val="Body Text"/>
    <w:basedOn w:val="a"/>
    <w:link w:val="ac"/>
    <w:rsid w:val="00E85386"/>
    <w:pPr>
      <w:jc w:val="both"/>
    </w:pPr>
    <w:rPr>
      <w:sz w:val="28"/>
    </w:rPr>
  </w:style>
  <w:style w:type="character" w:customStyle="1" w:styleId="ac">
    <w:name w:val="Основной текст Знак"/>
    <w:basedOn w:val="a0"/>
    <w:link w:val="ab"/>
    <w:rsid w:val="00E85386"/>
    <w:rPr>
      <w:rFonts w:ascii="Times New Roman" w:eastAsia="Times New Roman" w:hAnsi="Times New Roman" w:cs="Times New Roman"/>
      <w:sz w:val="28"/>
      <w:szCs w:val="24"/>
      <w:lang w:eastAsia="ru-RU"/>
    </w:rPr>
  </w:style>
  <w:style w:type="paragraph" w:styleId="21">
    <w:name w:val="Body Text 2"/>
    <w:basedOn w:val="a"/>
    <w:link w:val="22"/>
    <w:rsid w:val="00E85386"/>
    <w:pPr>
      <w:spacing w:after="120" w:line="480" w:lineRule="auto"/>
    </w:pPr>
  </w:style>
  <w:style w:type="character" w:customStyle="1" w:styleId="22">
    <w:name w:val="Основной текст 2 Знак"/>
    <w:basedOn w:val="a0"/>
    <w:link w:val="21"/>
    <w:rsid w:val="00E85386"/>
    <w:rPr>
      <w:rFonts w:ascii="Times New Roman" w:eastAsia="Times New Roman" w:hAnsi="Times New Roman" w:cs="Times New Roman"/>
      <w:sz w:val="24"/>
      <w:szCs w:val="24"/>
      <w:lang w:eastAsia="ru-RU"/>
    </w:rPr>
  </w:style>
  <w:style w:type="paragraph" w:styleId="ad">
    <w:name w:val="caption"/>
    <w:basedOn w:val="a"/>
    <w:next w:val="a"/>
    <w:qFormat/>
    <w:rsid w:val="00E85386"/>
    <w:pPr>
      <w:tabs>
        <w:tab w:val="left" w:pos="7740"/>
        <w:tab w:val="left" w:pos="10440"/>
      </w:tabs>
      <w:jc w:val="center"/>
    </w:pPr>
    <w:rPr>
      <w:b/>
      <w:bCs/>
    </w:rPr>
  </w:style>
  <w:style w:type="paragraph" w:customStyle="1" w:styleId="ConsNormal">
    <w:name w:val="ConsNormal"/>
    <w:rsid w:val="0051553D"/>
    <w:pPr>
      <w:autoSpaceDE w:val="0"/>
      <w:autoSpaceDN w:val="0"/>
      <w:adjustRightInd w:val="0"/>
      <w:spacing w:after="0" w:line="240" w:lineRule="auto"/>
      <w:ind w:firstLine="720"/>
    </w:pPr>
    <w:rPr>
      <w:rFonts w:ascii="Arial" w:eastAsia="Times New Roman" w:hAnsi="Arial" w:cs="Arial"/>
      <w:color w:val="000000"/>
      <w:sz w:val="20"/>
      <w:szCs w:val="20"/>
      <w:lang w:eastAsia="ru-RU"/>
    </w:rPr>
  </w:style>
  <w:style w:type="character" w:styleId="ae">
    <w:name w:val="Strong"/>
    <w:uiPriority w:val="22"/>
    <w:qFormat/>
    <w:rsid w:val="000D2B24"/>
    <w:rPr>
      <w:b/>
      <w:bCs/>
    </w:rPr>
  </w:style>
  <w:style w:type="paragraph" w:customStyle="1" w:styleId="210">
    <w:name w:val="Основной текст 21"/>
    <w:basedOn w:val="a"/>
    <w:rsid w:val="000D2B24"/>
    <w:pPr>
      <w:widowControl w:val="0"/>
      <w:suppressAutoHyphens/>
      <w:jc w:val="both"/>
    </w:pPr>
    <w:rPr>
      <w:rFonts w:eastAsia="SimSun" w:cs="Mangal"/>
      <w:i/>
      <w:iCs/>
      <w:kern w:val="1"/>
      <w:sz w:val="22"/>
      <w:lang w:eastAsia="hi-IN" w:bidi="hi-IN"/>
    </w:rPr>
  </w:style>
  <w:style w:type="character" w:styleId="af">
    <w:name w:val="footnote reference"/>
    <w:uiPriority w:val="99"/>
    <w:rsid w:val="00B55394"/>
    <w:rPr>
      <w:vertAlign w:val="superscript"/>
    </w:rPr>
  </w:style>
  <w:style w:type="paragraph" w:customStyle="1" w:styleId="d1edeef1eae0">
    <w:name w:val="Сd1нedоeeсf1кeaаe0"/>
    <w:basedOn w:val="a"/>
    <w:uiPriority w:val="99"/>
    <w:rsid w:val="00B55394"/>
    <w:pPr>
      <w:autoSpaceDE w:val="0"/>
      <w:autoSpaceDN w:val="0"/>
      <w:adjustRightInd w:val="0"/>
    </w:pPr>
    <w:rPr>
      <w:rFonts w:hAnsi="Liberation Serif"/>
      <w:sz w:val="20"/>
      <w:szCs w:val="20"/>
    </w:rPr>
  </w:style>
  <w:style w:type="paragraph" w:customStyle="1" w:styleId="ConsPlusNormal">
    <w:name w:val="ConsPlusNormal"/>
    <w:link w:val="ConsPlusNormal0"/>
    <w:rsid w:val="001B78F9"/>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1B78F9"/>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7168352">
      <w:bodyDiv w:val="1"/>
      <w:marLeft w:val="0"/>
      <w:marRight w:val="0"/>
      <w:marTop w:val="0"/>
      <w:marBottom w:val="0"/>
      <w:divBdr>
        <w:top w:val="none" w:sz="0" w:space="0" w:color="auto"/>
        <w:left w:val="none" w:sz="0" w:space="0" w:color="auto"/>
        <w:bottom w:val="none" w:sz="0" w:space="0" w:color="auto"/>
        <w:right w:val="none" w:sz="0" w:space="0" w:color="auto"/>
      </w:divBdr>
    </w:div>
    <w:div w:id="197795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199F64-079D-4455-8FF6-8020975A6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1154</Words>
  <Characters>8714</Characters>
  <Application>Microsoft Office Word</Application>
  <DocSecurity>0</DocSecurity>
  <Lines>223</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Админ</cp:lastModifiedBy>
  <cp:revision>3</cp:revision>
  <dcterms:created xsi:type="dcterms:W3CDTF">2018-06-07T13:11:00Z</dcterms:created>
  <dcterms:modified xsi:type="dcterms:W3CDTF">2018-06-07T13:11:00Z</dcterms:modified>
</cp:coreProperties>
</file>